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24"/>
          <w:szCs w:val="32"/>
        </w:rPr>
      </w:pPr>
      <w:r>
        <w:rPr>
          <w:rFonts w:hint="eastAsia" w:ascii="宋体" w:hAnsi="宋体" w:eastAsia="宋体" w:cs="宋体"/>
          <w:sz w:val="24"/>
          <w:szCs w:val="32"/>
        </w:rPr>
        <w:t xml:space="preserve">附件1 </w:t>
      </w:r>
    </w:p>
    <w:p/>
    <w:p>
      <w:pPr>
        <w:snapToGrid w:val="0"/>
        <w:jc w:val="center"/>
        <w:rPr>
          <w:rFonts w:ascii="黑体" w:hAnsi="黑体" w:eastAsia="黑体" w:cs="黑体"/>
          <w:sz w:val="32"/>
          <w:szCs w:val="32"/>
        </w:rPr>
      </w:pPr>
      <w:r>
        <w:rPr>
          <w:rFonts w:hint="eastAsia" w:ascii="黑体" w:hAnsi="黑体" w:eastAsia="黑体" w:cs="黑体"/>
          <w:sz w:val="32"/>
          <w:szCs w:val="32"/>
        </w:rPr>
        <w:t>江苏海事职业技术学院</w:t>
      </w:r>
    </w:p>
    <w:p>
      <w:pPr>
        <w:snapToGrid w:val="0"/>
        <w:jc w:val="center"/>
        <w:rPr>
          <w:rFonts w:ascii="黑体" w:hAnsi="黑体" w:eastAsia="黑体" w:cs="黑体"/>
          <w:sz w:val="48"/>
          <w:szCs w:val="48"/>
        </w:rPr>
      </w:pPr>
      <w:r>
        <w:rPr>
          <w:rFonts w:hint="eastAsia" w:ascii="黑体" w:hAnsi="黑体" w:eastAsia="黑体" w:cs="黑体"/>
          <w:sz w:val="48"/>
          <w:szCs w:val="48"/>
        </w:rPr>
        <w:t>项目化课程建设标准</w:t>
      </w:r>
    </w:p>
    <w:p>
      <w:pPr>
        <w:snapToGrid w:val="0"/>
        <w:spacing w:line="360" w:lineRule="auto"/>
        <w:rPr>
          <w:sz w:val="28"/>
          <w:szCs w:val="28"/>
        </w:rPr>
      </w:pPr>
      <w:r>
        <w:rPr>
          <w:rFonts w:hint="eastAsia"/>
          <w:sz w:val="28"/>
          <w:szCs w:val="28"/>
        </w:rPr>
        <w:t>评分说明：</w:t>
      </w:r>
    </w:p>
    <w:p>
      <w:pPr>
        <w:snapToGrid w:val="0"/>
        <w:spacing w:line="360" w:lineRule="auto"/>
        <w:ind w:firstLine="560" w:firstLineChars="200"/>
        <w:rPr>
          <w:sz w:val="28"/>
          <w:szCs w:val="28"/>
        </w:rPr>
      </w:pPr>
      <w:r>
        <w:rPr>
          <w:rFonts w:hint="eastAsia"/>
          <w:sz w:val="28"/>
          <w:szCs w:val="28"/>
        </w:rPr>
        <w:t>（1）本标准综合评价总分为100分，采取定量评价与定性评价相结合的方法，以提高评价结果的可靠性与可比性，并采用实名制打分。</w:t>
      </w:r>
    </w:p>
    <w:p>
      <w:pPr>
        <w:snapToGrid w:val="0"/>
        <w:spacing w:line="360" w:lineRule="auto"/>
        <w:ind w:firstLine="560" w:firstLineChars="200"/>
        <w:rPr>
          <w:sz w:val="28"/>
          <w:szCs w:val="28"/>
        </w:rPr>
      </w:pPr>
      <w:r>
        <w:rPr>
          <w:rFonts w:hint="eastAsia"/>
          <w:sz w:val="28"/>
          <w:szCs w:val="28"/>
        </w:rPr>
        <w:t>（2）综合评价得分计算：M=∑KiMi，其中Ki为评分等级系数，A、B、C、D的系数分别为1.0、0.8、0.</w:t>
      </w:r>
      <w:r>
        <w:rPr>
          <w:rFonts w:hint="eastAsia"/>
          <w:sz w:val="28"/>
          <w:szCs w:val="28"/>
          <w:lang w:val="en-US" w:eastAsia="zh-CN"/>
        </w:rPr>
        <w:t>6</w:t>
      </w:r>
      <w:bookmarkStart w:id="0" w:name="_GoBack"/>
      <w:bookmarkEnd w:id="0"/>
      <w:r>
        <w:rPr>
          <w:rFonts w:hint="eastAsia"/>
          <w:sz w:val="28"/>
          <w:szCs w:val="28"/>
        </w:rPr>
        <w:t>、0.4，Mi是各二级指标的分值。</w:t>
      </w:r>
    </w:p>
    <w:p>
      <w:pPr>
        <w:snapToGrid w:val="0"/>
        <w:spacing w:line="360" w:lineRule="auto"/>
        <w:ind w:firstLine="560" w:firstLineChars="200"/>
        <w:rPr>
          <w:sz w:val="28"/>
          <w:szCs w:val="28"/>
        </w:rPr>
      </w:pPr>
      <w:r>
        <w:rPr>
          <w:rFonts w:hint="eastAsia"/>
          <w:sz w:val="28"/>
          <w:szCs w:val="28"/>
        </w:rPr>
        <w:t>（3）带*号的指标为课程的核心指标，综合评价得分≥70，且核心指标得分均在C以上（包含C）者为合格。</w:t>
      </w:r>
    </w:p>
    <w:p>
      <w:pPr>
        <w:snapToGrid w:val="0"/>
        <w:spacing w:line="360" w:lineRule="auto"/>
        <w:ind w:firstLine="560" w:firstLineChars="200"/>
        <w:rPr>
          <w:sz w:val="28"/>
          <w:szCs w:val="28"/>
        </w:rPr>
      </w:pPr>
      <w:r>
        <w:rPr>
          <w:rFonts w:hint="eastAsia"/>
          <w:sz w:val="28"/>
          <w:szCs w:val="28"/>
        </w:rPr>
        <w:t>（4）带▲号的标准2021年评审时暂不执行。</w:t>
      </w:r>
    </w:p>
    <w:tbl>
      <w:tblPr>
        <w:tblStyle w:val="3"/>
        <w:tblW w:w="14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3"/>
        <w:gridCol w:w="1644"/>
        <w:gridCol w:w="807"/>
        <w:gridCol w:w="706"/>
        <w:gridCol w:w="7416"/>
        <w:gridCol w:w="723"/>
        <w:gridCol w:w="723"/>
        <w:gridCol w:w="723"/>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Merge w:val="restart"/>
            <w:vAlign w:val="center"/>
          </w:tcPr>
          <w:p>
            <w:pPr>
              <w:snapToGrid w:val="0"/>
              <w:jc w:val="center"/>
              <w:rPr>
                <w:rFonts w:ascii="宋体" w:hAnsi="宋体" w:eastAsia="宋体" w:cs="宋体"/>
                <w:sz w:val="24"/>
                <w:szCs w:val="32"/>
              </w:rPr>
            </w:pPr>
            <w:r>
              <w:rPr>
                <w:rFonts w:hint="eastAsia" w:ascii="宋体" w:hAnsi="宋体" w:eastAsia="宋体" w:cs="宋体"/>
                <w:sz w:val="24"/>
                <w:szCs w:val="32"/>
              </w:rPr>
              <w:t>一级指标</w:t>
            </w:r>
          </w:p>
        </w:tc>
        <w:tc>
          <w:tcPr>
            <w:tcW w:w="1644" w:type="dxa"/>
            <w:vMerge w:val="restart"/>
            <w:vAlign w:val="center"/>
          </w:tcPr>
          <w:p>
            <w:pPr>
              <w:snapToGrid w:val="0"/>
              <w:jc w:val="center"/>
              <w:rPr>
                <w:rFonts w:ascii="宋体" w:hAnsi="宋体" w:eastAsia="宋体" w:cs="宋体"/>
                <w:sz w:val="24"/>
                <w:szCs w:val="32"/>
              </w:rPr>
            </w:pPr>
            <w:r>
              <w:rPr>
                <w:rFonts w:hint="eastAsia" w:ascii="宋体" w:hAnsi="宋体" w:eastAsia="宋体" w:cs="宋体"/>
                <w:sz w:val="24"/>
                <w:szCs w:val="32"/>
              </w:rPr>
              <w:t>二级指标</w:t>
            </w:r>
          </w:p>
        </w:tc>
        <w:tc>
          <w:tcPr>
            <w:tcW w:w="807" w:type="dxa"/>
            <w:vMerge w:val="restart"/>
            <w:vAlign w:val="center"/>
          </w:tcPr>
          <w:p>
            <w:pPr>
              <w:snapToGrid w:val="0"/>
              <w:jc w:val="center"/>
              <w:rPr>
                <w:rFonts w:ascii="宋体" w:hAnsi="宋体" w:eastAsia="宋体" w:cs="宋体"/>
                <w:sz w:val="24"/>
                <w:szCs w:val="32"/>
              </w:rPr>
            </w:pPr>
            <w:r>
              <w:rPr>
                <w:rFonts w:hint="eastAsia" w:ascii="宋体" w:hAnsi="宋体" w:eastAsia="宋体" w:cs="宋体"/>
                <w:sz w:val="24"/>
                <w:szCs w:val="32"/>
              </w:rPr>
              <w:t>分值</w:t>
            </w:r>
          </w:p>
          <w:p>
            <w:pPr>
              <w:snapToGrid w:val="0"/>
              <w:jc w:val="center"/>
              <w:rPr>
                <w:rFonts w:ascii="宋体" w:hAnsi="宋体" w:eastAsia="宋体" w:cs="宋体"/>
                <w:sz w:val="24"/>
                <w:szCs w:val="32"/>
              </w:rPr>
            </w:pPr>
            <w:r>
              <w:rPr>
                <w:rFonts w:hint="eastAsia" w:ascii="宋体" w:hAnsi="宋体" w:eastAsia="宋体" w:cs="宋体"/>
                <w:sz w:val="24"/>
                <w:szCs w:val="32"/>
              </w:rPr>
              <w:t>Mi</w:t>
            </w:r>
          </w:p>
        </w:tc>
        <w:tc>
          <w:tcPr>
            <w:tcW w:w="8122" w:type="dxa"/>
            <w:gridSpan w:val="2"/>
            <w:vMerge w:val="restart"/>
            <w:vAlign w:val="center"/>
          </w:tcPr>
          <w:p>
            <w:pPr>
              <w:snapToGrid w:val="0"/>
              <w:jc w:val="center"/>
              <w:rPr>
                <w:rFonts w:ascii="宋体" w:hAnsi="宋体" w:eastAsia="宋体" w:cs="宋体"/>
                <w:sz w:val="24"/>
                <w:szCs w:val="32"/>
              </w:rPr>
            </w:pPr>
            <w:r>
              <w:rPr>
                <w:rFonts w:hint="eastAsia" w:ascii="宋体" w:hAnsi="宋体" w:eastAsia="宋体" w:cs="宋体"/>
                <w:sz w:val="24"/>
                <w:szCs w:val="32"/>
              </w:rPr>
              <w:t>评价标准</w:t>
            </w:r>
          </w:p>
        </w:tc>
        <w:tc>
          <w:tcPr>
            <w:tcW w:w="2894" w:type="dxa"/>
            <w:gridSpan w:val="4"/>
            <w:vAlign w:val="center"/>
          </w:tcPr>
          <w:p>
            <w:pPr>
              <w:snapToGrid w:val="0"/>
              <w:jc w:val="center"/>
              <w:rPr>
                <w:rFonts w:ascii="宋体" w:hAnsi="宋体" w:eastAsia="宋体" w:cs="宋体"/>
                <w:sz w:val="24"/>
                <w:szCs w:val="32"/>
              </w:rPr>
            </w:pPr>
            <w:r>
              <w:rPr>
                <w:rFonts w:hint="eastAsia" w:ascii="宋体" w:hAnsi="宋体" w:eastAsia="宋体" w:cs="宋体"/>
                <w:sz w:val="24"/>
                <w:szCs w:val="32"/>
              </w:rPr>
              <w:t>评价等次Ki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Merge w:val="continue"/>
            <w:vAlign w:val="center"/>
          </w:tcPr>
          <w:p>
            <w:pPr>
              <w:snapToGrid w:val="0"/>
              <w:jc w:val="center"/>
              <w:rPr>
                <w:rFonts w:ascii="宋体" w:hAnsi="宋体" w:eastAsia="宋体" w:cs="宋体"/>
                <w:sz w:val="24"/>
                <w:szCs w:val="32"/>
              </w:rPr>
            </w:pPr>
          </w:p>
        </w:tc>
        <w:tc>
          <w:tcPr>
            <w:tcW w:w="1644" w:type="dxa"/>
            <w:vMerge w:val="continue"/>
            <w:vAlign w:val="center"/>
          </w:tcPr>
          <w:p>
            <w:pPr>
              <w:snapToGrid w:val="0"/>
              <w:jc w:val="center"/>
              <w:rPr>
                <w:rFonts w:ascii="宋体" w:hAnsi="宋体" w:eastAsia="宋体" w:cs="宋体"/>
                <w:sz w:val="24"/>
                <w:szCs w:val="32"/>
              </w:rPr>
            </w:pPr>
          </w:p>
        </w:tc>
        <w:tc>
          <w:tcPr>
            <w:tcW w:w="807" w:type="dxa"/>
            <w:vMerge w:val="continue"/>
            <w:vAlign w:val="center"/>
          </w:tcPr>
          <w:p>
            <w:pPr>
              <w:snapToGrid w:val="0"/>
              <w:jc w:val="center"/>
              <w:rPr>
                <w:rFonts w:ascii="宋体" w:hAnsi="宋体" w:eastAsia="宋体" w:cs="宋体"/>
                <w:sz w:val="24"/>
                <w:szCs w:val="32"/>
              </w:rPr>
            </w:pPr>
          </w:p>
        </w:tc>
        <w:tc>
          <w:tcPr>
            <w:tcW w:w="8122" w:type="dxa"/>
            <w:gridSpan w:val="2"/>
            <w:vMerge w:val="continue"/>
            <w:vAlign w:val="center"/>
          </w:tcPr>
          <w:p>
            <w:pPr>
              <w:snapToGrid w:val="0"/>
              <w:jc w:val="center"/>
              <w:rPr>
                <w:rFonts w:ascii="宋体" w:hAnsi="宋体" w:eastAsia="宋体" w:cs="宋体"/>
                <w:sz w:val="24"/>
                <w:szCs w:val="32"/>
              </w:rPr>
            </w:pPr>
          </w:p>
        </w:tc>
        <w:tc>
          <w:tcPr>
            <w:tcW w:w="723" w:type="dxa"/>
            <w:vAlign w:val="center"/>
          </w:tcPr>
          <w:p>
            <w:pPr>
              <w:snapToGrid w:val="0"/>
              <w:jc w:val="center"/>
              <w:rPr>
                <w:rFonts w:ascii="宋体" w:hAnsi="宋体" w:eastAsia="宋体" w:cs="宋体"/>
                <w:sz w:val="24"/>
                <w:szCs w:val="32"/>
              </w:rPr>
            </w:pPr>
            <w:r>
              <w:rPr>
                <w:rFonts w:hint="eastAsia" w:ascii="宋体" w:hAnsi="宋体" w:eastAsia="宋体" w:cs="宋体"/>
                <w:sz w:val="24"/>
                <w:szCs w:val="32"/>
              </w:rPr>
              <w:t>A</w:t>
            </w:r>
          </w:p>
        </w:tc>
        <w:tc>
          <w:tcPr>
            <w:tcW w:w="723" w:type="dxa"/>
            <w:vAlign w:val="center"/>
          </w:tcPr>
          <w:p>
            <w:pPr>
              <w:snapToGrid w:val="0"/>
              <w:jc w:val="center"/>
              <w:rPr>
                <w:rFonts w:ascii="宋体" w:hAnsi="宋体" w:eastAsia="宋体" w:cs="宋体"/>
                <w:sz w:val="24"/>
                <w:szCs w:val="32"/>
              </w:rPr>
            </w:pPr>
            <w:r>
              <w:rPr>
                <w:rFonts w:hint="eastAsia" w:ascii="宋体" w:hAnsi="宋体" w:eastAsia="宋体" w:cs="宋体"/>
                <w:sz w:val="24"/>
                <w:szCs w:val="32"/>
              </w:rPr>
              <w:t>B</w:t>
            </w:r>
          </w:p>
        </w:tc>
        <w:tc>
          <w:tcPr>
            <w:tcW w:w="723" w:type="dxa"/>
            <w:vAlign w:val="center"/>
          </w:tcPr>
          <w:p>
            <w:pPr>
              <w:snapToGrid w:val="0"/>
              <w:jc w:val="center"/>
              <w:rPr>
                <w:rFonts w:ascii="宋体" w:hAnsi="宋体" w:eastAsia="宋体" w:cs="宋体"/>
                <w:sz w:val="24"/>
                <w:szCs w:val="32"/>
              </w:rPr>
            </w:pPr>
            <w:r>
              <w:rPr>
                <w:rFonts w:hint="eastAsia" w:ascii="宋体" w:hAnsi="宋体" w:eastAsia="宋体" w:cs="宋体"/>
                <w:sz w:val="24"/>
                <w:szCs w:val="32"/>
              </w:rPr>
              <w:t>C</w:t>
            </w:r>
          </w:p>
        </w:tc>
        <w:tc>
          <w:tcPr>
            <w:tcW w:w="725" w:type="dxa"/>
            <w:vAlign w:val="center"/>
          </w:tcPr>
          <w:p>
            <w:pPr>
              <w:snapToGrid w:val="0"/>
              <w:jc w:val="center"/>
              <w:rPr>
                <w:rFonts w:ascii="宋体" w:hAnsi="宋体" w:eastAsia="宋体" w:cs="宋体"/>
                <w:sz w:val="24"/>
                <w:szCs w:val="32"/>
              </w:rPr>
            </w:pPr>
            <w:r>
              <w:rPr>
                <w:rFonts w:hint="eastAsia" w:ascii="宋体" w:hAnsi="宋体" w:eastAsia="宋体" w:cs="宋体"/>
                <w:sz w:val="24"/>
                <w:szCs w:val="32"/>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Merge w:val="continue"/>
            <w:vAlign w:val="center"/>
          </w:tcPr>
          <w:p>
            <w:pPr>
              <w:snapToGrid w:val="0"/>
              <w:jc w:val="center"/>
              <w:rPr>
                <w:rFonts w:ascii="宋体" w:hAnsi="宋体" w:eastAsia="宋体" w:cs="宋体"/>
                <w:sz w:val="24"/>
                <w:szCs w:val="32"/>
              </w:rPr>
            </w:pPr>
          </w:p>
        </w:tc>
        <w:tc>
          <w:tcPr>
            <w:tcW w:w="1644" w:type="dxa"/>
            <w:vMerge w:val="continue"/>
            <w:vAlign w:val="center"/>
          </w:tcPr>
          <w:p>
            <w:pPr>
              <w:snapToGrid w:val="0"/>
              <w:jc w:val="center"/>
              <w:rPr>
                <w:rFonts w:ascii="宋体" w:hAnsi="宋体" w:eastAsia="宋体" w:cs="宋体"/>
                <w:sz w:val="24"/>
                <w:szCs w:val="32"/>
              </w:rPr>
            </w:pPr>
          </w:p>
        </w:tc>
        <w:tc>
          <w:tcPr>
            <w:tcW w:w="807" w:type="dxa"/>
            <w:vMerge w:val="continue"/>
            <w:vAlign w:val="center"/>
          </w:tcPr>
          <w:p>
            <w:pPr>
              <w:snapToGrid w:val="0"/>
              <w:jc w:val="center"/>
              <w:rPr>
                <w:rFonts w:ascii="宋体" w:hAnsi="宋体" w:eastAsia="宋体" w:cs="宋体"/>
                <w:sz w:val="24"/>
                <w:szCs w:val="32"/>
              </w:rPr>
            </w:pPr>
          </w:p>
        </w:tc>
        <w:tc>
          <w:tcPr>
            <w:tcW w:w="8122" w:type="dxa"/>
            <w:gridSpan w:val="2"/>
            <w:vMerge w:val="continue"/>
            <w:vAlign w:val="center"/>
          </w:tcPr>
          <w:p>
            <w:pPr>
              <w:snapToGrid w:val="0"/>
              <w:jc w:val="center"/>
              <w:rPr>
                <w:rFonts w:ascii="宋体" w:hAnsi="宋体" w:eastAsia="宋体" w:cs="宋体"/>
                <w:sz w:val="24"/>
                <w:szCs w:val="32"/>
              </w:rPr>
            </w:pPr>
          </w:p>
        </w:tc>
        <w:tc>
          <w:tcPr>
            <w:tcW w:w="723" w:type="dxa"/>
            <w:vAlign w:val="center"/>
          </w:tcPr>
          <w:p>
            <w:pPr>
              <w:snapToGrid w:val="0"/>
              <w:jc w:val="center"/>
              <w:rPr>
                <w:rFonts w:ascii="宋体" w:hAnsi="宋体" w:eastAsia="宋体" w:cs="宋体"/>
                <w:sz w:val="24"/>
                <w:szCs w:val="32"/>
              </w:rPr>
            </w:pPr>
            <w:r>
              <w:rPr>
                <w:rFonts w:hint="eastAsia" w:ascii="宋体" w:hAnsi="宋体" w:eastAsia="宋体" w:cs="宋体"/>
                <w:sz w:val="24"/>
                <w:szCs w:val="32"/>
              </w:rPr>
              <w:t>1.0</w:t>
            </w:r>
          </w:p>
        </w:tc>
        <w:tc>
          <w:tcPr>
            <w:tcW w:w="723" w:type="dxa"/>
            <w:vAlign w:val="center"/>
          </w:tcPr>
          <w:p>
            <w:pPr>
              <w:snapToGrid w:val="0"/>
              <w:jc w:val="center"/>
              <w:rPr>
                <w:rFonts w:ascii="宋体" w:hAnsi="宋体" w:eastAsia="宋体" w:cs="宋体"/>
                <w:sz w:val="24"/>
                <w:szCs w:val="32"/>
              </w:rPr>
            </w:pPr>
            <w:r>
              <w:rPr>
                <w:rFonts w:hint="eastAsia" w:ascii="宋体" w:hAnsi="宋体" w:eastAsia="宋体" w:cs="宋体"/>
                <w:sz w:val="24"/>
                <w:szCs w:val="32"/>
              </w:rPr>
              <w:t>0.8</w:t>
            </w:r>
          </w:p>
        </w:tc>
        <w:tc>
          <w:tcPr>
            <w:tcW w:w="723" w:type="dxa"/>
            <w:vAlign w:val="center"/>
          </w:tcPr>
          <w:p>
            <w:pPr>
              <w:snapToGrid w:val="0"/>
              <w:jc w:val="center"/>
              <w:rPr>
                <w:rFonts w:hint="eastAsia" w:ascii="宋体" w:hAnsi="宋体" w:eastAsia="宋体" w:cs="宋体"/>
                <w:sz w:val="24"/>
                <w:szCs w:val="32"/>
                <w:lang w:eastAsia="zh-CN"/>
              </w:rPr>
            </w:pPr>
            <w:r>
              <w:rPr>
                <w:rFonts w:hint="eastAsia" w:ascii="宋体" w:hAnsi="宋体" w:eastAsia="宋体" w:cs="宋体"/>
                <w:sz w:val="24"/>
                <w:szCs w:val="32"/>
              </w:rPr>
              <w:t>0.</w:t>
            </w:r>
            <w:r>
              <w:rPr>
                <w:rFonts w:hint="eastAsia" w:ascii="宋体" w:hAnsi="宋体" w:eastAsia="宋体" w:cs="宋体"/>
                <w:sz w:val="24"/>
                <w:szCs w:val="32"/>
                <w:lang w:val="en-US" w:eastAsia="zh-CN"/>
              </w:rPr>
              <w:t>6</w:t>
            </w:r>
          </w:p>
        </w:tc>
        <w:tc>
          <w:tcPr>
            <w:tcW w:w="725" w:type="dxa"/>
            <w:vAlign w:val="center"/>
          </w:tcPr>
          <w:p>
            <w:pPr>
              <w:snapToGrid w:val="0"/>
              <w:jc w:val="center"/>
              <w:rPr>
                <w:rFonts w:ascii="宋体" w:hAnsi="宋体" w:eastAsia="宋体" w:cs="宋体"/>
                <w:sz w:val="24"/>
                <w:szCs w:val="32"/>
              </w:rPr>
            </w:pPr>
            <w:r>
              <w:rPr>
                <w:rFonts w:hint="eastAsia" w:ascii="宋体" w:hAnsi="宋体" w:eastAsia="宋体" w:cs="宋体"/>
                <w:sz w:val="24"/>
                <w:szCs w:val="32"/>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Merge w:val="restart"/>
            <w:vAlign w:val="center"/>
          </w:tcPr>
          <w:p>
            <w:pPr>
              <w:snapToGrid w:val="0"/>
              <w:jc w:val="center"/>
              <w:rPr>
                <w:rFonts w:ascii="宋体" w:hAnsi="宋体" w:eastAsia="宋体" w:cs="宋体"/>
                <w:sz w:val="24"/>
                <w:szCs w:val="32"/>
              </w:rPr>
            </w:pPr>
            <w:r>
              <w:rPr>
                <w:rFonts w:hint="eastAsia" w:ascii="宋体" w:hAnsi="宋体" w:eastAsia="宋体" w:cs="宋体"/>
                <w:sz w:val="24"/>
                <w:szCs w:val="32"/>
              </w:rPr>
              <w:t>1.课程团队</w:t>
            </w:r>
          </w:p>
        </w:tc>
        <w:tc>
          <w:tcPr>
            <w:tcW w:w="1644" w:type="dxa"/>
            <w:vMerge w:val="restart"/>
            <w:vAlign w:val="center"/>
          </w:tcPr>
          <w:p>
            <w:pPr>
              <w:snapToGrid w:val="0"/>
              <w:jc w:val="center"/>
              <w:rPr>
                <w:rFonts w:ascii="宋体" w:hAnsi="宋体" w:eastAsia="宋体" w:cs="宋体"/>
                <w:sz w:val="24"/>
                <w:szCs w:val="32"/>
              </w:rPr>
            </w:pPr>
            <w:r>
              <w:rPr>
                <w:rFonts w:hint="eastAsia" w:ascii="宋体" w:hAnsi="宋体" w:eastAsia="宋体" w:cs="宋体"/>
                <w:sz w:val="24"/>
                <w:szCs w:val="32"/>
              </w:rPr>
              <w:t>1.1课程负责人</w:t>
            </w:r>
          </w:p>
        </w:tc>
        <w:tc>
          <w:tcPr>
            <w:tcW w:w="807" w:type="dxa"/>
            <w:vMerge w:val="restart"/>
            <w:tcBorders>
              <w:right w:val="single" w:color="A4A4A4" w:sz="4" w:space="0"/>
            </w:tcBorders>
            <w:vAlign w:val="center"/>
          </w:tcPr>
          <w:p>
            <w:pPr>
              <w:snapToGrid w:val="0"/>
              <w:jc w:val="center"/>
              <w:rPr>
                <w:rFonts w:ascii="宋体" w:hAnsi="宋体" w:eastAsia="宋体" w:cs="宋体"/>
                <w:sz w:val="24"/>
                <w:szCs w:val="32"/>
              </w:rPr>
            </w:pPr>
            <w:r>
              <w:rPr>
                <w:rFonts w:hint="eastAsia" w:ascii="宋体" w:hAnsi="宋体" w:eastAsia="宋体" w:cs="宋体"/>
                <w:sz w:val="24"/>
                <w:szCs w:val="32"/>
              </w:rPr>
              <w:t>8</w:t>
            </w:r>
          </w:p>
        </w:tc>
        <w:tc>
          <w:tcPr>
            <w:tcW w:w="706" w:type="dxa"/>
            <w:tcBorders>
              <w:right w:val="single" w:color="A4A4A4" w:sz="4" w:space="0"/>
            </w:tcBorders>
            <w:vAlign w:val="center"/>
          </w:tcPr>
          <w:p>
            <w:pPr>
              <w:snapToGrid w:val="0"/>
              <w:jc w:val="center"/>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A级</w:t>
            </w:r>
          </w:p>
        </w:tc>
        <w:tc>
          <w:tcPr>
            <w:tcW w:w="7416" w:type="dxa"/>
            <w:tcBorders>
              <w:left w:val="single" w:color="A4A4A4" w:sz="4" w:space="0"/>
            </w:tcBorders>
            <w:vAlign w:val="center"/>
          </w:tcPr>
          <w:p>
            <w:pPr>
              <w:snapToGrid w:val="0"/>
              <w:rPr>
                <w:rFonts w:ascii="宋体" w:hAnsi="宋体" w:eastAsia="宋体" w:cs="宋体"/>
                <w:sz w:val="24"/>
                <w:szCs w:val="32"/>
              </w:rPr>
            </w:pPr>
            <w:r>
              <w:rPr>
                <w:rFonts w:hint="eastAsia" w:ascii="宋体" w:hAnsi="宋体" w:eastAsia="宋体" w:cs="宋体"/>
                <w:sz w:val="24"/>
                <w:szCs w:val="32"/>
              </w:rPr>
              <w:t>（1）师德师风好，学术水平高，能及时跟踪产业发展趋势和行业动态，分析职业岗位能力要求和更新变化，并及时纳入教学内容。</w:t>
            </w:r>
          </w:p>
          <w:p>
            <w:pPr>
              <w:snapToGrid w:val="0"/>
              <w:rPr>
                <w:rFonts w:ascii="宋体" w:hAnsi="宋体" w:eastAsia="宋体" w:cs="宋体"/>
                <w:sz w:val="24"/>
                <w:szCs w:val="32"/>
              </w:rPr>
            </w:pPr>
            <w:r>
              <w:rPr>
                <w:rFonts w:hint="eastAsia" w:ascii="宋体" w:hAnsi="宋体" w:eastAsia="宋体" w:cs="宋体"/>
                <w:sz w:val="24"/>
                <w:szCs w:val="32"/>
              </w:rPr>
              <w:t>（2）教学效果好，注重学生职业能力培养，专业技能水平高，教学特色鲜明,通过了项目化教学能力测评。</w:t>
            </w:r>
          </w:p>
          <w:p>
            <w:pPr>
              <w:snapToGrid w:val="0"/>
              <w:rPr>
                <w:rFonts w:ascii="宋体" w:hAnsi="宋体" w:eastAsia="宋体" w:cs="宋体"/>
                <w:sz w:val="24"/>
                <w:szCs w:val="32"/>
              </w:rPr>
            </w:pPr>
            <w:r>
              <w:rPr>
                <w:rFonts w:hint="eastAsia" w:ascii="宋体" w:hAnsi="宋体" w:eastAsia="宋体" w:cs="宋体"/>
                <w:sz w:val="24"/>
                <w:szCs w:val="32"/>
              </w:rPr>
              <w:t>（3）全程参与项目化课程建设与课程教学实施；</w:t>
            </w:r>
          </w:p>
          <w:p>
            <w:pPr>
              <w:snapToGrid w:val="0"/>
              <w:rPr>
                <w:rFonts w:ascii="宋体" w:hAnsi="宋体" w:eastAsia="宋体" w:cs="宋体"/>
                <w:sz w:val="24"/>
                <w:szCs w:val="32"/>
              </w:rPr>
            </w:pPr>
            <w:r>
              <w:rPr>
                <w:rFonts w:hint="eastAsia" w:ascii="宋体" w:hAnsi="宋体" w:eastAsia="宋体" w:cs="宋体"/>
                <w:sz w:val="24"/>
                <w:szCs w:val="32"/>
              </w:rPr>
              <w:t>（4）近五年以第一署名人在省级（含省级）以上刊物发表教学论文或学术论文合计不少于4篇（其中核心刊物1篇）。</w:t>
            </w:r>
            <w:r>
              <w:rPr>
                <w:rFonts w:hint="eastAsia" w:ascii="微软雅黑" w:hAnsi="微软雅黑" w:eastAsia="微软雅黑" w:cs="微软雅黑"/>
                <w:sz w:val="24"/>
                <w:szCs w:val="32"/>
              </w:rPr>
              <w:t>▲</w:t>
            </w:r>
          </w:p>
          <w:p>
            <w:pPr>
              <w:snapToGrid w:val="0"/>
              <w:rPr>
                <w:rFonts w:ascii="宋体" w:hAnsi="宋体" w:eastAsia="宋体" w:cs="宋体"/>
                <w:sz w:val="24"/>
                <w:szCs w:val="32"/>
              </w:rPr>
            </w:pPr>
            <w:r>
              <w:rPr>
                <w:rFonts w:hint="eastAsia" w:ascii="宋体" w:hAnsi="宋体" w:eastAsia="宋体" w:cs="宋体"/>
                <w:sz w:val="24"/>
                <w:szCs w:val="32"/>
              </w:rPr>
              <w:t>（5）近五年具有合计不少于3个月企业实践经历或承担2项以上横向课题（通识课程不做要求）。</w:t>
            </w: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5" w:type="dxa"/>
            <w:tcBorders>
              <w:left w:val="single" w:color="A4A4A4" w:sz="4" w:space="0"/>
            </w:tcBorders>
            <w:vAlign w:val="center"/>
          </w:tcPr>
          <w:p>
            <w:pPr>
              <w:snapToGrid w:val="0"/>
              <w:rPr>
                <w:rFonts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Merge w:val="continue"/>
            <w:vAlign w:val="center"/>
          </w:tcPr>
          <w:p>
            <w:pPr>
              <w:snapToGrid w:val="0"/>
              <w:jc w:val="center"/>
              <w:rPr>
                <w:rFonts w:ascii="宋体" w:hAnsi="宋体" w:eastAsia="宋体" w:cs="宋体"/>
                <w:sz w:val="24"/>
                <w:szCs w:val="32"/>
              </w:rPr>
            </w:pPr>
          </w:p>
        </w:tc>
        <w:tc>
          <w:tcPr>
            <w:tcW w:w="1644" w:type="dxa"/>
            <w:vMerge w:val="continue"/>
            <w:vAlign w:val="center"/>
          </w:tcPr>
          <w:p>
            <w:pPr>
              <w:snapToGrid w:val="0"/>
              <w:jc w:val="center"/>
              <w:rPr>
                <w:rFonts w:ascii="宋体" w:hAnsi="宋体" w:eastAsia="宋体" w:cs="宋体"/>
                <w:sz w:val="24"/>
                <w:szCs w:val="32"/>
              </w:rPr>
            </w:pPr>
          </w:p>
        </w:tc>
        <w:tc>
          <w:tcPr>
            <w:tcW w:w="807" w:type="dxa"/>
            <w:vMerge w:val="continue"/>
            <w:tcBorders>
              <w:right w:val="single" w:color="A4A4A4" w:sz="4" w:space="0"/>
            </w:tcBorders>
            <w:vAlign w:val="center"/>
          </w:tcPr>
          <w:p>
            <w:pPr>
              <w:snapToGrid w:val="0"/>
              <w:jc w:val="center"/>
              <w:rPr>
                <w:rFonts w:ascii="宋体" w:hAnsi="宋体" w:eastAsia="宋体" w:cs="宋体"/>
                <w:sz w:val="24"/>
                <w:szCs w:val="32"/>
              </w:rPr>
            </w:pPr>
          </w:p>
        </w:tc>
        <w:tc>
          <w:tcPr>
            <w:tcW w:w="706" w:type="dxa"/>
            <w:tcBorders>
              <w:right w:val="single" w:color="A4A4A4" w:sz="4" w:space="0"/>
            </w:tcBorders>
            <w:vAlign w:val="center"/>
          </w:tcPr>
          <w:p>
            <w:pPr>
              <w:snapToGrid w:val="0"/>
              <w:jc w:val="center"/>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C级</w:t>
            </w:r>
          </w:p>
        </w:tc>
        <w:tc>
          <w:tcPr>
            <w:tcW w:w="7416" w:type="dxa"/>
            <w:tcBorders>
              <w:left w:val="single" w:color="A4A4A4" w:sz="4" w:space="0"/>
            </w:tcBorders>
            <w:vAlign w:val="center"/>
          </w:tcPr>
          <w:p>
            <w:pPr>
              <w:snapToGrid w:val="0"/>
              <w:rPr>
                <w:rFonts w:ascii="宋体" w:hAnsi="宋体" w:eastAsia="宋体" w:cs="宋体"/>
                <w:sz w:val="24"/>
                <w:szCs w:val="32"/>
              </w:rPr>
            </w:pPr>
            <w:r>
              <w:rPr>
                <w:rFonts w:hint="eastAsia" w:ascii="宋体" w:hAnsi="宋体" w:eastAsia="宋体" w:cs="宋体"/>
                <w:sz w:val="24"/>
                <w:szCs w:val="32"/>
              </w:rPr>
              <w:t>（1）师德师风好，事业心强。</w:t>
            </w:r>
          </w:p>
          <w:p>
            <w:pPr>
              <w:snapToGrid w:val="0"/>
              <w:rPr>
                <w:rFonts w:ascii="宋体" w:hAnsi="宋体" w:eastAsia="宋体" w:cs="宋体"/>
                <w:sz w:val="24"/>
                <w:szCs w:val="32"/>
              </w:rPr>
            </w:pPr>
            <w:r>
              <w:rPr>
                <w:rFonts w:hint="eastAsia" w:ascii="宋体" w:hAnsi="宋体" w:eastAsia="宋体" w:cs="宋体"/>
                <w:sz w:val="24"/>
                <w:szCs w:val="32"/>
              </w:rPr>
              <w:t>（2）注重学生职业能力培养，专业技能水平较高，教学效果较好，通过项目化教学能力测评。</w:t>
            </w:r>
          </w:p>
          <w:p>
            <w:pPr>
              <w:snapToGrid w:val="0"/>
              <w:rPr>
                <w:rFonts w:ascii="宋体" w:hAnsi="宋体" w:eastAsia="宋体" w:cs="宋体"/>
                <w:sz w:val="24"/>
                <w:szCs w:val="32"/>
              </w:rPr>
            </w:pPr>
            <w:r>
              <w:rPr>
                <w:rFonts w:hint="eastAsia" w:ascii="宋体" w:hAnsi="宋体" w:eastAsia="宋体" w:cs="宋体"/>
                <w:sz w:val="24"/>
                <w:szCs w:val="32"/>
              </w:rPr>
              <w:t>（3）承担该课程的教学任务。</w:t>
            </w:r>
          </w:p>
          <w:p>
            <w:pPr>
              <w:snapToGrid w:val="0"/>
              <w:rPr>
                <w:rFonts w:ascii="宋体" w:hAnsi="宋体" w:eastAsia="宋体" w:cs="宋体"/>
                <w:sz w:val="24"/>
                <w:szCs w:val="32"/>
              </w:rPr>
            </w:pPr>
            <w:r>
              <w:rPr>
                <w:rFonts w:hint="eastAsia" w:ascii="宋体" w:hAnsi="宋体" w:eastAsia="宋体" w:cs="宋体"/>
                <w:sz w:val="24"/>
                <w:szCs w:val="32"/>
              </w:rPr>
              <w:t>（4）累计具有不少于3个月企业实践经历或承担2项以上横向课题（通识课程不做要求）。</w:t>
            </w: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5" w:type="dxa"/>
            <w:tcBorders>
              <w:left w:val="single" w:color="A4A4A4" w:sz="4" w:space="0"/>
            </w:tcBorders>
            <w:vAlign w:val="center"/>
          </w:tcPr>
          <w:p>
            <w:pPr>
              <w:snapToGrid w:val="0"/>
              <w:rPr>
                <w:rFonts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Merge w:val="continue"/>
            <w:vAlign w:val="center"/>
          </w:tcPr>
          <w:p>
            <w:pPr>
              <w:snapToGrid w:val="0"/>
              <w:jc w:val="center"/>
              <w:rPr>
                <w:rFonts w:ascii="宋体" w:hAnsi="宋体" w:eastAsia="宋体" w:cs="宋体"/>
                <w:sz w:val="24"/>
                <w:szCs w:val="32"/>
              </w:rPr>
            </w:pPr>
          </w:p>
        </w:tc>
        <w:tc>
          <w:tcPr>
            <w:tcW w:w="1644" w:type="dxa"/>
            <w:vMerge w:val="restart"/>
            <w:vAlign w:val="center"/>
          </w:tcPr>
          <w:p>
            <w:pPr>
              <w:snapToGrid w:val="0"/>
              <w:jc w:val="center"/>
              <w:rPr>
                <w:rFonts w:ascii="宋体" w:hAnsi="宋体" w:eastAsia="宋体" w:cs="宋体"/>
                <w:sz w:val="24"/>
                <w:szCs w:val="32"/>
              </w:rPr>
            </w:pPr>
            <w:r>
              <w:rPr>
                <w:rFonts w:hint="eastAsia" w:ascii="宋体" w:hAnsi="宋体" w:eastAsia="宋体" w:cs="宋体"/>
                <w:sz w:val="24"/>
                <w:szCs w:val="32"/>
              </w:rPr>
              <w:t>1.2课程团队</w:t>
            </w:r>
            <w:r>
              <w:rPr>
                <w:rFonts w:hint="eastAsia" w:ascii="微软雅黑" w:hAnsi="微软雅黑" w:eastAsia="微软雅黑" w:cs="微软雅黑"/>
                <w:sz w:val="24"/>
                <w:szCs w:val="32"/>
              </w:rPr>
              <w:t>✱</w:t>
            </w:r>
          </w:p>
        </w:tc>
        <w:tc>
          <w:tcPr>
            <w:tcW w:w="807" w:type="dxa"/>
            <w:vMerge w:val="restart"/>
            <w:tcBorders>
              <w:right w:val="single" w:color="A4A4A4" w:sz="4" w:space="0"/>
            </w:tcBorders>
            <w:vAlign w:val="center"/>
          </w:tcPr>
          <w:p>
            <w:pPr>
              <w:snapToGrid w:val="0"/>
              <w:jc w:val="center"/>
              <w:rPr>
                <w:rFonts w:ascii="宋体" w:hAnsi="宋体" w:eastAsia="宋体" w:cs="宋体"/>
                <w:sz w:val="24"/>
                <w:szCs w:val="32"/>
              </w:rPr>
            </w:pPr>
            <w:r>
              <w:rPr>
                <w:rFonts w:hint="eastAsia" w:ascii="宋体" w:hAnsi="宋体" w:eastAsia="宋体" w:cs="宋体"/>
                <w:sz w:val="24"/>
                <w:szCs w:val="32"/>
              </w:rPr>
              <w:t>8</w:t>
            </w:r>
          </w:p>
        </w:tc>
        <w:tc>
          <w:tcPr>
            <w:tcW w:w="706" w:type="dxa"/>
            <w:tcBorders>
              <w:right w:val="single" w:color="A4A4A4" w:sz="4" w:space="0"/>
            </w:tcBorders>
            <w:vAlign w:val="center"/>
          </w:tcPr>
          <w:p>
            <w:pPr>
              <w:snapToGrid w:val="0"/>
              <w:jc w:val="center"/>
              <w:rPr>
                <w:rFonts w:hint="default" w:ascii="宋体" w:hAnsi="宋体" w:eastAsia="宋体" w:cs="宋体"/>
                <w:kern w:val="2"/>
                <w:sz w:val="24"/>
                <w:szCs w:val="32"/>
                <w:lang w:val="en-US" w:eastAsia="zh-CN" w:bidi="ar-SA"/>
              </w:rPr>
            </w:pPr>
            <w:r>
              <w:rPr>
                <w:rFonts w:hint="eastAsia" w:ascii="宋体" w:hAnsi="宋体" w:eastAsia="宋体" w:cs="宋体"/>
                <w:sz w:val="24"/>
                <w:szCs w:val="32"/>
                <w:lang w:val="en-US" w:eastAsia="zh-CN"/>
              </w:rPr>
              <w:t>A级</w:t>
            </w:r>
          </w:p>
        </w:tc>
        <w:tc>
          <w:tcPr>
            <w:tcW w:w="7416" w:type="dxa"/>
            <w:tcBorders>
              <w:left w:val="single" w:color="A4A4A4" w:sz="4" w:space="0"/>
            </w:tcBorders>
            <w:vAlign w:val="center"/>
          </w:tcPr>
          <w:p>
            <w:pPr>
              <w:snapToGrid w:val="0"/>
              <w:rPr>
                <w:rFonts w:ascii="宋体" w:hAnsi="宋体" w:eastAsia="宋体" w:cs="宋体"/>
                <w:sz w:val="24"/>
                <w:szCs w:val="32"/>
              </w:rPr>
            </w:pPr>
            <w:r>
              <w:rPr>
                <w:rFonts w:hint="eastAsia" w:ascii="宋体" w:hAnsi="宋体" w:eastAsia="宋体" w:cs="宋体"/>
                <w:sz w:val="24"/>
                <w:szCs w:val="32"/>
              </w:rPr>
              <w:t>（1）教学团队具有合理的知识、年龄结构、职称结构；</w:t>
            </w:r>
          </w:p>
          <w:p>
            <w:pPr>
              <w:snapToGrid w:val="0"/>
              <w:rPr>
                <w:rFonts w:ascii="宋体" w:hAnsi="宋体" w:eastAsia="宋体" w:cs="宋体"/>
                <w:sz w:val="24"/>
                <w:szCs w:val="32"/>
              </w:rPr>
            </w:pPr>
            <w:r>
              <w:rPr>
                <w:rFonts w:hint="eastAsia" w:ascii="宋体" w:hAnsi="宋体" w:eastAsia="宋体" w:cs="宋体"/>
                <w:sz w:val="24"/>
                <w:szCs w:val="32"/>
              </w:rPr>
              <w:t>（2）专任教师中“双师”型教师的比例≥80%（通过学校双师认定，通识课程不做要求）</w:t>
            </w:r>
            <w:r>
              <w:rPr>
                <w:rFonts w:hint="eastAsia" w:ascii="微软雅黑" w:hAnsi="微软雅黑" w:eastAsia="微软雅黑" w:cs="微软雅黑"/>
                <w:sz w:val="24"/>
                <w:szCs w:val="32"/>
              </w:rPr>
              <w:t>▲</w:t>
            </w:r>
            <w:r>
              <w:rPr>
                <w:rFonts w:hint="eastAsia" w:ascii="宋体" w:hAnsi="宋体" w:eastAsia="宋体" w:cs="宋体"/>
                <w:sz w:val="24"/>
                <w:szCs w:val="32"/>
              </w:rPr>
              <w:t>。</w:t>
            </w:r>
          </w:p>
          <w:p>
            <w:pPr>
              <w:snapToGrid w:val="0"/>
              <w:rPr>
                <w:rFonts w:ascii="宋体" w:hAnsi="宋体" w:eastAsia="宋体" w:cs="宋体"/>
                <w:sz w:val="24"/>
                <w:szCs w:val="32"/>
              </w:rPr>
            </w:pPr>
            <w:r>
              <w:rPr>
                <w:rFonts w:hint="eastAsia" w:ascii="宋体" w:hAnsi="宋体" w:eastAsia="宋体" w:cs="宋体"/>
                <w:sz w:val="24"/>
                <w:szCs w:val="32"/>
              </w:rPr>
              <w:t>（3）来自行业企业的兼职教师与专任教师的比例不低于1：2（通识课程不做要求，须有近3年任课记录支撑）。</w:t>
            </w:r>
          </w:p>
          <w:p>
            <w:pPr>
              <w:snapToGrid w:val="0"/>
              <w:rPr>
                <w:rFonts w:ascii="宋体" w:hAnsi="宋体" w:eastAsia="宋体" w:cs="宋体"/>
                <w:sz w:val="24"/>
                <w:szCs w:val="32"/>
              </w:rPr>
            </w:pPr>
            <w:r>
              <w:rPr>
                <w:rFonts w:hint="eastAsia" w:ascii="宋体" w:hAnsi="宋体" w:eastAsia="宋体" w:cs="宋体"/>
                <w:sz w:val="24"/>
                <w:szCs w:val="32"/>
              </w:rPr>
              <w:t>（4） 教师的专业定位明确合理，专业教师每人到企业实践建设周期内累计时间不少于2个月（通识课教师参加社会实践活动）。</w:t>
            </w:r>
          </w:p>
          <w:p>
            <w:pPr>
              <w:snapToGrid w:val="0"/>
              <w:rPr>
                <w:rFonts w:ascii="宋体" w:hAnsi="宋体" w:eastAsia="宋体" w:cs="宋体"/>
                <w:sz w:val="24"/>
                <w:szCs w:val="32"/>
              </w:rPr>
            </w:pPr>
            <w:r>
              <w:rPr>
                <w:rFonts w:hint="eastAsia" w:ascii="宋体" w:hAnsi="宋体" w:eastAsia="宋体" w:cs="宋体"/>
                <w:sz w:val="24"/>
                <w:szCs w:val="32"/>
              </w:rPr>
              <w:t>（5）团队成员60%的专任教师通过了项目化教学能力测评</w:t>
            </w:r>
          </w:p>
          <w:p>
            <w:pPr>
              <w:snapToGrid w:val="0"/>
              <w:rPr>
                <w:rFonts w:ascii="宋体" w:hAnsi="宋体" w:eastAsia="宋体" w:cs="宋体"/>
                <w:sz w:val="24"/>
                <w:szCs w:val="32"/>
              </w:rPr>
            </w:pPr>
            <w:r>
              <w:rPr>
                <w:rFonts w:hint="eastAsia" w:ascii="宋体" w:hAnsi="宋体" w:eastAsia="宋体" w:cs="宋体"/>
                <w:sz w:val="24"/>
                <w:szCs w:val="32"/>
              </w:rPr>
              <w:t>（6）60%的兼职教师经过了不少于24学时教学能力培训并考核通过。</w:t>
            </w:r>
            <w:r>
              <w:rPr>
                <w:rFonts w:hint="eastAsia" w:ascii="微软雅黑" w:hAnsi="微软雅黑" w:eastAsia="微软雅黑" w:cs="微软雅黑"/>
                <w:sz w:val="24"/>
                <w:szCs w:val="32"/>
              </w:rPr>
              <w:t>▲</w:t>
            </w:r>
          </w:p>
          <w:p>
            <w:pPr>
              <w:snapToGrid w:val="0"/>
              <w:rPr>
                <w:rFonts w:ascii="宋体" w:hAnsi="宋体" w:eastAsia="宋体" w:cs="宋体"/>
                <w:sz w:val="24"/>
                <w:szCs w:val="32"/>
              </w:rPr>
            </w:pPr>
            <w:r>
              <w:rPr>
                <w:rFonts w:hint="eastAsia" w:ascii="宋体" w:hAnsi="宋体" w:eastAsia="宋体" w:cs="宋体"/>
                <w:sz w:val="24"/>
                <w:szCs w:val="32"/>
              </w:rPr>
              <w:t>（7）近3年团队成员均须实际承担过该门课程教学任务(须提供教学记录），且年度教学质量评价中至少有20%教师获得过优秀等次；</w:t>
            </w: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5" w:type="dxa"/>
            <w:tcBorders>
              <w:left w:val="single" w:color="A4A4A4" w:sz="4" w:space="0"/>
            </w:tcBorders>
            <w:vAlign w:val="center"/>
          </w:tcPr>
          <w:p>
            <w:pPr>
              <w:snapToGrid w:val="0"/>
              <w:rPr>
                <w:rFonts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Merge w:val="continue"/>
            <w:vAlign w:val="center"/>
          </w:tcPr>
          <w:p>
            <w:pPr>
              <w:snapToGrid w:val="0"/>
              <w:jc w:val="center"/>
              <w:rPr>
                <w:rFonts w:ascii="宋体" w:hAnsi="宋体" w:eastAsia="宋体" w:cs="宋体"/>
                <w:sz w:val="24"/>
                <w:szCs w:val="32"/>
              </w:rPr>
            </w:pPr>
          </w:p>
        </w:tc>
        <w:tc>
          <w:tcPr>
            <w:tcW w:w="1644" w:type="dxa"/>
            <w:vMerge w:val="continue"/>
            <w:vAlign w:val="center"/>
          </w:tcPr>
          <w:p>
            <w:pPr>
              <w:snapToGrid w:val="0"/>
              <w:jc w:val="center"/>
              <w:rPr>
                <w:rFonts w:ascii="宋体" w:hAnsi="宋体" w:eastAsia="宋体" w:cs="宋体"/>
                <w:sz w:val="24"/>
                <w:szCs w:val="32"/>
              </w:rPr>
            </w:pPr>
          </w:p>
        </w:tc>
        <w:tc>
          <w:tcPr>
            <w:tcW w:w="807" w:type="dxa"/>
            <w:vMerge w:val="continue"/>
            <w:tcBorders>
              <w:right w:val="single" w:color="A4A4A4" w:sz="4" w:space="0"/>
            </w:tcBorders>
            <w:vAlign w:val="center"/>
          </w:tcPr>
          <w:p>
            <w:pPr>
              <w:snapToGrid w:val="0"/>
              <w:jc w:val="center"/>
              <w:rPr>
                <w:rFonts w:ascii="宋体" w:hAnsi="宋体" w:eastAsia="宋体" w:cs="宋体"/>
                <w:sz w:val="24"/>
                <w:szCs w:val="32"/>
              </w:rPr>
            </w:pPr>
          </w:p>
        </w:tc>
        <w:tc>
          <w:tcPr>
            <w:tcW w:w="706" w:type="dxa"/>
            <w:tcBorders>
              <w:right w:val="single" w:color="A4A4A4" w:sz="4" w:space="0"/>
            </w:tcBorders>
            <w:vAlign w:val="center"/>
          </w:tcPr>
          <w:p>
            <w:pPr>
              <w:snapToGrid w:val="0"/>
              <w:jc w:val="center"/>
              <w:rPr>
                <w:rFonts w:hint="default" w:ascii="宋体" w:hAnsi="宋体" w:eastAsia="宋体" w:cs="宋体"/>
                <w:kern w:val="2"/>
                <w:sz w:val="24"/>
                <w:szCs w:val="32"/>
                <w:lang w:val="en-US" w:eastAsia="zh-CN" w:bidi="ar-SA"/>
              </w:rPr>
            </w:pPr>
            <w:r>
              <w:rPr>
                <w:rFonts w:hint="eastAsia" w:ascii="宋体" w:hAnsi="宋体" w:eastAsia="宋体" w:cs="宋体"/>
                <w:sz w:val="24"/>
                <w:szCs w:val="32"/>
                <w:lang w:val="en-US" w:eastAsia="zh-CN"/>
              </w:rPr>
              <w:t>C级</w:t>
            </w:r>
          </w:p>
        </w:tc>
        <w:tc>
          <w:tcPr>
            <w:tcW w:w="7416" w:type="dxa"/>
            <w:tcBorders>
              <w:left w:val="single" w:color="A4A4A4" w:sz="4" w:space="0"/>
            </w:tcBorders>
            <w:vAlign w:val="center"/>
          </w:tcPr>
          <w:p>
            <w:pPr>
              <w:snapToGrid w:val="0"/>
              <w:rPr>
                <w:rFonts w:ascii="宋体" w:hAnsi="宋体" w:eastAsia="宋体" w:cs="宋体"/>
                <w:sz w:val="24"/>
                <w:szCs w:val="32"/>
              </w:rPr>
            </w:pPr>
            <w:r>
              <w:rPr>
                <w:rFonts w:hint="eastAsia" w:ascii="宋体" w:hAnsi="宋体" w:eastAsia="宋体" w:cs="宋体"/>
                <w:sz w:val="24"/>
                <w:szCs w:val="32"/>
              </w:rPr>
              <w:t>（1）教学团队具有合理的知识、年龄结构、职称结构；</w:t>
            </w:r>
          </w:p>
          <w:p>
            <w:pPr>
              <w:snapToGrid w:val="0"/>
              <w:rPr>
                <w:rFonts w:ascii="宋体" w:hAnsi="宋体" w:eastAsia="宋体" w:cs="宋体"/>
                <w:sz w:val="24"/>
                <w:szCs w:val="32"/>
              </w:rPr>
            </w:pPr>
            <w:r>
              <w:rPr>
                <w:rFonts w:hint="eastAsia" w:ascii="宋体" w:hAnsi="宋体" w:eastAsia="宋体" w:cs="宋体"/>
                <w:sz w:val="24"/>
                <w:szCs w:val="32"/>
              </w:rPr>
              <w:t>（2）专任教师中“双师”型教师的比例≥70%（通过学校双师认定，通识课程不做要求）</w:t>
            </w:r>
            <w:r>
              <w:rPr>
                <w:rFonts w:hint="eastAsia" w:ascii="微软雅黑" w:hAnsi="微软雅黑" w:eastAsia="微软雅黑" w:cs="微软雅黑"/>
                <w:sz w:val="24"/>
                <w:szCs w:val="32"/>
              </w:rPr>
              <w:t>▲</w:t>
            </w:r>
            <w:r>
              <w:rPr>
                <w:rFonts w:hint="eastAsia" w:ascii="宋体" w:hAnsi="宋体" w:eastAsia="宋体" w:cs="宋体"/>
                <w:sz w:val="24"/>
                <w:szCs w:val="32"/>
              </w:rPr>
              <w:t>。</w:t>
            </w:r>
          </w:p>
          <w:p>
            <w:pPr>
              <w:snapToGrid w:val="0"/>
              <w:rPr>
                <w:rFonts w:ascii="宋体" w:hAnsi="宋体" w:eastAsia="宋体" w:cs="宋体"/>
                <w:sz w:val="24"/>
                <w:szCs w:val="32"/>
              </w:rPr>
            </w:pPr>
            <w:r>
              <w:rPr>
                <w:rFonts w:hint="eastAsia" w:ascii="宋体" w:hAnsi="宋体" w:eastAsia="宋体" w:cs="宋体"/>
                <w:sz w:val="24"/>
                <w:szCs w:val="32"/>
              </w:rPr>
              <w:t>（3）来自行业企业的兼职教师与专任教师的比例少于1人（通识课程不做要求，须有近3年任课记录支撑）。</w:t>
            </w:r>
          </w:p>
          <w:p>
            <w:pPr>
              <w:snapToGrid w:val="0"/>
              <w:rPr>
                <w:rFonts w:ascii="宋体" w:hAnsi="宋体" w:eastAsia="宋体" w:cs="宋体"/>
                <w:sz w:val="24"/>
                <w:szCs w:val="32"/>
              </w:rPr>
            </w:pPr>
            <w:r>
              <w:rPr>
                <w:rFonts w:hint="eastAsia" w:ascii="宋体" w:hAnsi="宋体" w:eastAsia="宋体" w:cs="宋体"/>
                <w:sz w:val="24"/>
                <w:szCs w:val="32"/>
              </w:rPr>
              <w:t>（4）教师的专业定位明确合理，中青年专业教师每人到企业实践建设周期内累计时间不少于2个月（通识课教师参加社会实践活动）。</w:t>
            </w:r>
          </w:p>
          <w:p>
            <w:pPr>
              <w:snapToGrid w:val="0"/>
              <w:rPr>
                <w:rFonts w:ascii="宋体" w:hAnsi="宋体" w:eastAsia="宋体" w:cs="宋体"/>
                <w:sz w:val="24"/>
                <w:szCs w:val="32"/>
              </w:rPr>
            </w:pPr>
            <w:r>
              <w:rPr>
                <w:rFonts w:hint="eastAsia" w:ascii="宋体" w:hAnsi="宋体" w:eastAsia="宋体" w:cs="宋体"/>
                <w:sz w:val="24"/>
                <w:szCs w:val="32"/>
              </w:rPr>
              <w:t>（5）团队成员40%的专任教师通过了项目化教学能力测评</w:t>
            </w:r>
          </w:p>
          <w:p>
            <w:pPr>
              <w:snapToGrid w:val="0"/>
              <w:rPr>
                <w:rFonts w:ascii="宋体" w:hAnsi="宋体" w:eastAsia="宋体" w:cs="宋体"/>
                <w:sz w:val="24"/>
                <w:szCs w:val="32"/>
              </w:rPr>
            </w:pPr>
            <w:r>
              <w:rPr>
                <w:rFonts w:hint="eastAsia" w:ascii="宋体" w:hAnsi="宋体" w:eastAsia="宋体" w:cs="宋体"/>
                <w:sz w:val="24"/>
                <w:szCs w:val="32"/>
              </w:rPr>
              <w:t>（6）60%的兼职教师经过了不少于24学时教学能力培训并考核通过。</w:t>
            </w:r>
            <w:r>
              <w:rPr>
                <w:rFonts w:hint="eastAsia" w:ascii="微软雅黑" w:hAnsi="微软雅黑" w:eastAsia="微软雅黑" w:cs="微软雅黑"/>
                <w:sz w:val="24"/>
                <w:szCs w:val="32"/>
              </w:rPr>
              <w:t>▲</w:t>
            </w:r>
          </w:p>
          <w:p>
            <w:pPr>
              <w:snapToGrid w:val="0"/>
              <w:rPr>
                <w:rFonts w:ascii="宋体" w:hAnsi="宋体" w:eastAsia="宋体" w:cs="宋体"/>
                <w:sz w:val="24"/>
                <w:szCs w:val="32"/>
              </w:rPr>
            </w:pPr>
            <w:r>
              <w:rPr>
                <w:rFonts w:hint="eastAsia" w:ascii="宋体" w:hAnsi="宋体" w:eastAsia="宋体" w:cs="宋体"/>
                <w:sz w:val="24"/>
                <w:szCs w:val="32"/>
              </w:rPr>
              <w:t>（7）近4年团队成员均须实际承担过该门课程教学任务(须提供教学记录），且年度教学质量评价中无不合格等次；</w:t>
            </w: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5" w:type="dxa"/>
            <w:tcBorders>
              <w:left w:val="single" w:color="A4A4A4" w:sz="4" w:space="0"/>
            </w:tcBorders>
            <w:vAlign w:val="center"/>
          </w:tcPr>
          <w:p>
            <w:pPr>
              <w:snapToGrid w:val="0"/>
              <w:rPr>
                <w:rFonts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Merge w:val="restart"/>
            <w:vAlign w:val="center"/>
          </w:tcPr>
          <w:p>
            <w:pPr>
              <w:snapToGrid w:val="0"/>
              <w:jc w:val="center"/>
              <w:rPr>
                <w:rFonts w:ascii="宋体" w:hAnsi="宋体" w:eastAsia="宋体" w:cs="宋体"/>
                <w:sz w:val="24"/>
                <w:szCs w:val="32"/>
              </w:rPr>
            </w:pPr>
            <w:r>
              <w:rPr>
                <w:rFonts w:hint="eastAsia" w:ascii="宋体" w:hAnsi="宋体" w:eastAsia="宋体" w:cs="宋体"/>
                <w:sz w:val="24"/>
                <w:szCs w:val="32"/>
              </w:rPr>
              <w:t>2.课程建设与管理管理</w:t>
            </w:r>
          </w:p>
        </w:tc>
        <w:tc>
          <w:tcPr>
            <w:tcW w:w="1644" w:type="dxa"/>
            <w:vMerge w:val="restart"/>
            <w:vAlign w:val="center"/>
          </w:tcPr>
          <w:p>
            <w:pPr>
              <w:snapToGrid w:val="0"/>
              <w:jc w:val="center"/>
              <w:rPr>
                <w:rFonts w:ascii="宋体" w:hAnsi="宋体" w:eastAsia="宋体" w:cs="宋体"/>
                <w:sz w:val="24"/>
                <w:szCs w:val="32"/>
              </w:rPr>
            </w:pPr>
            <w:r>
              <w:rPr>
                <w:rFonts w:hint="eastAsia" w:ascii="宋体" w:hAnsi="宋体" w:eastAsia="宋体" w:cs="宋体"/>
                <w:sz w:val="24"/>
                <w:szCs w:val="32"/>
              </w:rPr>
              <w:t>2.1课程诊改和教学研究</w:t>
            </w:r>
          </w:p>
        </w:tc>
        <w:tc>
          <w:tcPr>
            <w:tcW w:w="807" w:type="dxa"/>
            <w:vMerge w:val="restart"/>
            <w:tcBorders>
              <w:right w:val="single" w:color="A4A4A4" w:sz="4" w:space="0"/>
            </w:tcBorders>
            <w:vAlign w:val="center"/>
          </w:tcPr>
          <w:p>
            <w:pPr>
              <w:snapToGrid w:val="0"/>
              <w:jc w:val="center"/>
              <w:rPr>
                <w:rFonts w:ascii="宋体" w:hAnsi="宋体" w:eastAsia="宋体" w:cs="宋体"/>
                <w:sz w:val="24"/>
                <w:szCs w:val="32"/>
              </w:rPr>
            </w:pPr>
            <w:r>
              <w:rPr>
                <w:rFonts w:hint="eastAsia" w:ascii="宋体" w:hAnsi="宋体" w:eastAsia="宋体" w:cs="宋体"/>
                <w:sz w:val="24"/>
                <w:szCs w:val="32"/>
              </w:rPr>
              <w:t>6</w:t>
            </w:r>
          </w:p>
        </w:tc>
        <w:tc>
          <w:tcPr>
            <w:tcW w:w="706" w:type="dxa"/>
            <w:tcBorders>
              <w:right w:val="single" w:color="A4A4A4" w:sz="4" w:space="0"/>
            </w:tcBorders>
            <w:vAlign w:val="center"/>
          </w:tcPr>
          <w:p>
            <w:pPr>
              <w:snapToGrid w:val="0"/>
              <w:jc w:val="center"/>
              <w:rPr>
                <w:rFonts w:hint="default" w:ascii="宋体" w:hAnsi="宋体" w:eastAsia="宋体" w:cs="宋体"/>
                <w:kern w:val="2"/>
                <w:sz w:val="24"/>
                <w:szCs w:val="32"/>
                <w:lang w:val="en-US" w:eastAsia="zh-CN" w:bidi="ar-SA"/>
              </w:rPr>
            </w:pPr>
            <w:r>
              <w:rPr>
                <w:rFonts w:hint="eastAsia" w:ascii="宋体" w:hAnsi="宋体" w:eastAsia="宋体" w:cs="宋体"/>
                <w:sz w:val="24"/>
                <w:szCs w:val="32"/>
                <w:lang w:val="en-US" w:eastAsia="zh-CN"/>
              </w:rPr>
              <w:t>A级</w:t>
            </w:r>
          </w:p>
        </w:tc>
        <w:tc>
          <w:tcPr>
            <w:tcW w:w="7416" w:type="dxa"/>
            <w:tcBorders>
              <w:left w:val="single" w:color="A4A4A4" w:sz="4" w:space="0"/>
            </w:tcBorders>
            <w:vAlign w:val="center"/>
          </w:tcPr>
          <w:p>
            <w:pPr>
              <w:snapToGrid w:val="0"/>
              <w:rPr>
                <w:rFonts w:ascii="宋体" w:hAnsi="宋体" w:eastAsia="宋体" w:cs="宋体"/>
                <w:sz w:val="24"/>
                <w:szCs w:val="32"/>
              </w:rPr>
            </w:pPr>
            <w:r>
              <w:rPr>
                <w:rFonts w:hint="eastAsia" w:ascii="宋体" w:hAnsi="宋体" w:eastAsia="宋体" w:cs="宋体"/>
                <w:sz w:val="24"/>
                <w:szCs w:val="32"/>
              </w:rPr>
              <w:t>（1）制定有科学、可行的课程自我诊断与改进计划，诊改计划目标明确、指标明晰，可测量可验证性好，能充分体现PDCA的循环改进思想。</w:t>
            </w:r>
          </w:p>
          <w:p>
            <w:pPr>
              <w:snapToGrid w:val="0"/>
              <w:rPr>
                <w:rFonts w:ascii="宋体" w:hAnsi="宋体" w:eastAsia="宋体" w:cs="宋体"/>
                <w:sz w:val="24"/>
                <w:szCs w:val="32"/>
              </w:rPr>
            </w:pPr>
            <w:r>
              <w:rPr>
                <w:rFonts w:hint="eastAsia" w:ascii="宋体" w:hAnsi="宋体" w:eastAsia="宋体" w:cs="宋体"/>
                <w:sz w:val="24"/>
                <w:szCs w:val="32"/>
              </w:rPr>
              <w:t>（2）能按时、保质、保量推进计划，年度有计划，年底有总结，材料齐全规范，过程管控好。</w:t>
            </w:r>
          </w:p>
          <w:p>
            <w:pPr>
              <w:snapToGrid w:val="0"/>
              <w:rPr>
                <w:rFonts w:ascii="宋体" w:hAnsi="宋体" w:eastAsia="宋体" w:cs="宋体"/>
                <w:sz w:val="24"/>
                <w:szCs w:val="32"/>
              </w:rPr>
            </w:pPr>
            <w:r>
              <w:rPr>
                <w:rFonts w:hint="eastAsia" w:ascii="宋体" w:hAnsi="宋体" w:eastAsia="宋体" w:cs="宋体"/>
                <w:sz w:val="24"/>
                <w:szCs w:val="32"/>
              </w:rPr>
              <w:t>（3）能坚持组织开展教研活动不少于每月2次，教研活动形式多样、内容丰富，实际效果好，研究领域反映了高职教育教学改革的方向。</w:t>
            </w:r>
          </w:p>
          <w:p>
            <w:pPr>
              <w:snapToGrid w:val="0"/>
              <w:rPr>
                <w:rFonts w:ascii="宋体" w:hAnsi="宋体" w:eastAsia="宋体" w:cs="宋体"/>
                <w:sz w:val="24"/>
                <w:szCs w:val="32"/>
              </w:rPr>
            </w:pPr>
            <w:r>
              <w:rPr>
                <w:rFonts w:hint="eastAsia" w:ascii="宋体" w:hAnsi="宋体" w:eastAsia="宋体" w:cs="宋体"/>
                <w:sz w:val="24"/>
                <w:szCs w:val="32"/>
              </w:rPr>
              <w:t>（4）近5年内团队成员在省级以上刊物发表高质量的教改论文不少于1篇/人。</w:t>
            </w: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5" w:type="dxa"/>
            <w:tcBorders>
              <w:left w:val="single" w:color="A4A4A4" w:sz="4" w:space="0"/>
            </w:tcBorders>
            <w:vAlign w:val="center"/>
          </w:tcPr>
          <w:p>
            <w:pPr>
              <w:snapToGrid w:val="0"/>
              <w:rPr>
                <w:rFonts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Merge w:val="continue"/>
            <w:vAlign w:val="center"/>
          </w:tcPr>
          <w:p>
            <w:pPr>
              <w:snapToGrid w:val="0"/>
              <w:jc w:val="center"/>
              <w:rPr>
                <w:rFonts w:ascii="宋体" w:hAnsi="宋体" w:eastAsia="宋体" w:cs="宋体"/>
                <w:sz w:val="24"/>
                <w:szCs w:val="32"/>
              </w:rPr>
            </w:pPr>
          </w:p>
        </w:tc>
        <w:tc>
          <w:tcPr>
            <w:tcW w:w="1644" w:type="dxa"/>
            <w:vMerge w:val="continue"/>
            <w:vAlign w:val="center"/>
          </w:tcPr>
          <w:p>
            <w:pPr>
              <w:snapToGrid w:val="0"/>
              <w:jc w:val="center"/>
              <w:rPr>
                <w:rFonts w:ascii="宋体" w:hAnsi="宋体" w:eastAsia="宋体" w:cs="宋体"/>
                <w:sz w:val="24"/>
                <w:szCs w:val="32"/>
              </w:rPr>
            </w:pPr>
          </w:p>
        </w:tc>
        <w:tc>
          <w:tcPr>
            <w:tcW w:w="807" w:type="dxa"/>
            <w:vMerge w:val="continue"/>
            <w:tcBorders>
              <w:right w:val="single" w:color="A4A4A4" w:sz="4" w:space="0"/>
            </w:tcBorders>
            <w:vAlign w:val="center"/>
          </w:tcPr>
          <w:p>
            <w:pPr>
              <w:snapToGrid w:val="0"/>
              <w:jc w:val="center"/>
              <w:rPr>
                <w:rFonts w:ascii="宋体" w:hAnsi="宋体" w:eastAsia="宋体" w:cs="宋体"/>
                <w:sz w:val="24"/>
                <w:szCs w:val="32"/>
              </w:rPr>
            </w:pPr>
          </w:p>
        </w:tc>
        <w:tc>
          <w:tcPr>
            <w:tcW w:w="706" w:type="dxa"/>
            <w:tcBorders>
              <w:right w:val="single" w:color="A4A4A4" w:sz="4" w:space="0"/>
            </w:tcBorders>
            <w:vAlign w:val="center"/>
          </w:tcPr>
          <w:p>
            <w:pPr>
              <w:snapToGrid w:val="0"/>
              <w:jc w:val="center"/>
              <w:rPr>
                <w:rFonts w:hint="default" w:ascii="宋体" w:hAnsi="宋体" w:eastAsia="宋体" w:cs="宋体"/>
                <w:kern w:val="2"/>
                <w:sz w:val="24"/>
                <w:szCs w:val="32"/>
                <w:lang w:val="en-US" w:eastAsia="zh-CN" w:bidi="ar-SA"/>
              </w:rPr>
            </w:pPr>
            <w:r>
              <w:rPr>
                <w:rFonts w:hint="eastAsia" w:ascii="宋体" w:hAnsi="宋体" w:eastAsia="宋体" w:cs="宋体"/>
                <w:sz w:val="24"/>
                <w:szCs w:val="32"/>
                <w:lang w:val="en-US" w:eastAsia="zh-CN"/>
              </w:rPr>
              <w:t>C级</w:t>
            </w:r>
          </w:p>
        </w:tc>
        <w:tc>
          <w:tcPr>
            <w:tcW w:w="7416" w:type="dxa"/>
            <w:tcBorders>
              <w:left w:val="single" w:color="A4A4A4" w:sz="4" w:space="0"/>
            </w:tcBorders>
            <w:vAlign w:val="center"/>
          </w:tcPr>
          <w:p>
            <w:pPr>
              <w:snapToGrid w:val="0"/>
              <w:rPr>
                <w:rFonts w:ascii="宋体" w:hAnsi="宋体" w:eastAsia="宋体" w:cs="宋体"/>
                <w:sz w:val="24"/>
                <w:szCs w:val="32"/>
              </w:rPr>
            </w:pPr>
            <w:r>
              <w:rPr>
                <w:rFonts w:hint="eastAsia" w:ascii="宋体" w:hAnsi="宋体" w:eastAsia="宋体" w:cs="宋体"/>
                <w:sz w:val="24"/>
                <w:szCs w:val="32"/>
              </w:rPr>
              <w:t>（1）制定有科学、可行的课程自我诊断与改进计划，诊改计划目标明确、指标明晰，可测量可验证性好，能充分体现PDCA的循环改进思想。</w:t>
            </w:r>
          </w:p>
          <w:p>
            <w:pPr>
              <w:snapToGrid w:val="0"/>
              <w:rPr>
                <w:rFonts w:ascii="宋体" w:hAnsi="宋体" w:eastAsia="宋体" w:cs="宋体"/>
                <w:sz w:val="24"/>
                <w:szCs w:val="32"/>
              </w:rPr>
            </w:pPr>
            <w:r>
              <w:rPr>
                <w:rFonts w:hint="eastAsia" w:ascii="宋体" w:hAnsi="宋体" w:eastAsia="宋体" w:cs="宋体"/>
                <w:sz w:val="24"/>
                <w:szCs w:val="32"/>
              </w:rPr>
              <w:t>（2）能按时、保质、保量推进计划，注重过程管控，质量记录齐全。</w:t>
            </w:r>
          </w:p>
          <w:p>
            <w:pPr>
              <w:snapToGrid w:val="0"/>
              <w:rPr>
                <w:rFonts w:ascii="宋体" w:hAnsi="宋体" w:eastAsia="宋体" w:cs="宋体"/>
                <w:sz w:val="24"/>
                <w:szCs w:val="32"/>
              </w:rPr>
            </w:pPr>
            <w:r>
              <w:rPr>
                <w:rFonts w:hint="eastAsia" w:ascii="宋体" w:hAnsi="宋体" w:eastAsia="宋体" w:cs="宋体"/>
                <w:sz w:val="24"/>
                <w:szCs w:val="32"/>
              </w:rPr>
              <w:t>（3）能持续有效的组织开展教研活动不少于每月1次，教研活动务实有效，领域反映了高职教育教学改革的方向。</w:t>
            </w:r>
          </w:p>
          <w:p>
            <w:pPr>
              <w:snapToGrid w:val="0"/>
              <w:rPr>
                <w:rFonts w:ascii="宋体" w:hAnsi="宋体" w:eastAsia="宋体" w:cs="宋体"/>
                <w:sz w:val="24"/>
                <w:szCs w:val="32"/>
              </w:rPr>
            </w:pPr>
            <w:r>
              <w:rPr>
                <w:rFonts w:hint="eastAsia" w:ascii="宋体" w:hAnsi="宋体" w:eastAsia="宋体" w:cs="宋体"/>
                <w:sz w:val="24"/>
                <w:szCs w:val="32"/>
              </w:rPr>
              <w:t>（4）近5年内团队成员在省级以上刊物发表高质量的教改论文不少于0.5篇/人。</w:t>
            </w: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5" w:type="dxa"/>
            <w:tcBorders>
              <w:left w:val="single" w:color="A4A4A4" w:sz="4" w:space="0"/>
            </w:tcBorders>
            <w:vAlign w:val="center"/>
          </w:tcPr>
          <w:p>
            <w:pPr>
              <w:snapToGrid w:val="0"/>
              <w:rPr>
                <w:rFonts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Merge w:val="continue"/>
            <w:vAlign w:val="center"/>
          </w:tcPr>
          <w:p>
            <w:pPr>
              <w:snapToGrid w:val="0"/>
              <w:jc w:val="center"/>
              <w:rPr>
                <w:rFonts w:ascii="宋体" w:hAnsi="宋体" w:eastAsia="宋体" w:cs="宋体"/>
                <w:sz w:val="24"/>
                <w:szCs w:val="32"/>
              </w:rPr>
            </w:pPr>
          </w:p>
        </w:tc>
        <w:tc>
          <w:tcPr>
            <w:tcW w:w="1644" w:type="dxa"/>
            <w:vMerge w:val="restart"/>
            <w:vAlign w:val="center"/>
          </w:tcPr>
          <w:p>
            <w:pPr>
              <w:snapToGrid w:val="0"/>
              <w:jc w:val="center"/>
              <w:rPr>
                <w:rFonts w:ascii="宋体" w:hAnsi="宋体" w:eastAsia="宋体" w:cs="宋体"/>
                <w:sz w:val="24"/>
                <w:szCs w:val="32"/>
              </w:rPr>
            </w:pPr>
            <w:r>
              <w:rPr>
                <w:rFonts w:hint="eastAsia" w:ascii="宋体" w:hAnsi="宋体" w:eastAsia="宋体" w:cs="宋体"/>
                <w:sz w:val="24"/>
                <w:szCs w:val="32"/>
              </w:rPr>
              <w:t>2.2 课程标准</w:t>
            </w:r>
            <w:r>
              <w:rPr>
                <w:rFonts w:hint="eastAsia" w:ascii="微软雅黑" w:hAnsi="微软雅黑" w:eastAsia="微软雅黑" w:cs="微软雅黑"/>
                <w:sz w:val="24"/>
                <w:szCs w:val="32"/>
              </w:rPr>
              <w:t>✱</w:t>
            </w:r>
          </w:p>
        </w:tc>
        <w:tc>
          <w:tcPr>
            <w:tcW w:w="807" w:type="dxa"/>
            <w:vMerge w:val="restart"/>
            <w:tcBorders>
              <w:right w:val="single" w:color="A4A4A4" w:sz="4" w:space="0"/>
            </w:tcBorders>
            <w:vAlign w:val="center"/>
          </w:tcPr>
          <w:p>
            <w:pPr>
              <w:snapToGrid w:val="0"/>
              <w:jc w:val="center"/>
              <w:rPr>
                <w:rFonts w:ascii="宋体" w:hAnsi="宋体" w:eastAsia="宋体" w:cs="宋体"/>
                <w:sz w:val="24"/>
                <w:szCs w:val="32"/>
              </w:rPr>
            </w:pPr>
            <w:r>
              <w:rPr>
                <w:rFonts w:hint="eastAsia" w:ascii="宋体" w:hAnsi="宋体" w:eastAsia="宋体" w:cs="宋体"/>
                <w:sz w:val="24"/>
                <w:szCs w:val="32"/>
              </w:rPr>
              <w:t>8</w:t>
            </w:r>
          </w:p>
        </w:tc>
        <w:tc>
          <w:tcPr>
            <w:tcW w:w="706" w:type="dxa"/>
            <w:tcBorders>
              <w:right w:val="single" w:color="A4A4A4" w:sz="4" w:space="0"/>
            </w:tcBorders>
            <w:vAlign w:val="center"/>
          </w:tcPr>
          <w:p>
            <w:pPr>
              <w:snapToGrid w:val="0"/>
              <w:jc w:val="center"/>
              <w:rPr>
                <w:rFonts w:hint="default" w:ascii="宋体" w:hAnsi="宋体" w:eastAsia="宋体" w:cs="宋体"/>
                <w:kern w:val="2"/>
                <w:sz w:val="24"/>
                <w:szCs w:val="32"/>
                <w:lang w:val="en-US" w:eastAsia="zh-CN" w:bidi="ar-SA"/>
              </w:rPr>
            </w:pPr>
            <w:r>
              <w:rPr>
                <w:rFonts w:hint="eastAsia" w:ascii="宋体" w:hAnsi="宋体" w:eastAsia="宋体" w:cs="宋体"/>
                <w:sz w:val="24"/>
                <w:szCs w:val="32"/>
                <w:lang w:val="en-US" w:eastAsia="zh-CN"/>
              </w:rPr>
              <w:t>A级</w:t>
            </w:r>
          </w:p>
        </w:tc>
        <w:tc>
          <w:tcPr>
            <w:tcW w:w="7416" w:type="dxa"/>
            <w:tcBorders>
              <w:left w:val="single" w:color="A4A4A4" w:sz="4" w:space="0"/>
            </w:tcBorders>
            <w:vAlign w:val="center"/>
          </w:tcPr>
          <w:p>
            <w:pPr>
              <w:snapToGrid w:val="0"/>
              <w:rPr>
                <w:rFonts w:ascii="宋体" w:hAnsi="宋体" w:eastAsia="宋体" w:cs="宋体"/>
                <w:sz w:val="24"/>
                <w:szCs w:val="32"/>
              </w:rPr>
            </w:pPr>
            <w:r>
              <w:rPr>
                <w:rFonts w:hint="eastAsia" w:ascii="宋体" w:hAnsi="宋体" w:eastAsia="宋体" w:cs="宋体"/>
                <w:sz w:val="24"/>
                <w:szCs w:val="32"/>
              </w:rPr>
              <w:t>（1）课程教学标准（课程大纲）撰写规范，符合“OBE+项目化”课程开发理念。</w:t>
            </w:r>
          </w:p>
          <w:p>
            <w:pPr>
              <w:snapToGrid w:val="0"/>
              <w:rPr>
                <w:rFonts w:ascii="宋体" w:hAnsi="宋体" w:eastAsia="宋体" w:cs="宋体"/>
                <w:sz w:val="24"/>
                <w:szCs w:val="32"/>
              </w:rPr>
            </w:pPr>
            <w:r>
              <w:rPr>
                <w:rFonts w:hint="eastAsia" w:ascii="宋体" w:hAnsi="宋体" w:eastAsia="宋体" w:cs="宋体"/>
                <w:sz w:val="24"/>
                <w:szCs w:val="32"/>
              </w:rPr>
              <w:t>（2）课程设置要明确支撑所服务专业人才培养方案毕业要求及专业培养目标的达成。（服务不同专业的通识课程要以模块形式体现区分）</w:t>
            </w:r>
          </w:p>
          <w:p>
            <w:pPr>
              <w:snapToGrid w:val="0"/>
              <w:rPr>
                <w:rFonts w:ascii="宋体" w:hAnsi="宋体" w:eastAsia="宋体" w:cs="宋体"/>
                <w:sz w:val="24"/>
                <w:szCs w:val="32"/>
              </w:rPr>
            </w:pPr>
            <w:r>
              <w:rPr>
                <w:rFonts w:hint="eastAsia" w:ascii="宋体" w:hAnsi="宋体" w:eastAsia="宋体" w:cs="宋体"/>
                <w:sz w:val="24"/>
                <w:szCs w:val="32"/>
              </w:rPr>
              <w:t>（3）课程教学目标应明确其与毕业要求、专业培养目标的内在关联，及课程在专业培养计划中的作用以及在达成毕业要求（人才培养规格，下同）方面所作的贡献。</w:t>
            </w:r>
          </w:p>
          <w:p>
            <w:pPr>
              <w:snapToGrid w:val="0"/>
              <w:rPr>
                <w:rFonts w:ascii="宋体" w:hAnsi="宋体" w:eastAsia="宋体" w:cs="宋体"/>
                <w:sz w:val="24"/>
                <w:szCs w:val="32"/>
              </w:rPr>
            </w:pPr>
            <w:r>
              <w:rPr>
                <w:rFonts w:hint="eastAsia" w:ascii="宋体" w:hAnsi="宋体" w:eastAsia="宋体" w:cs="宋体"/>
                <w:sz w:val="24"/>
                <w:szCs w:val="32"/>
              </w:rPr>
              <w:t>（4）课程内容设计能够充分体现实现“学习产出”的项目化具体设计和实施路径，该设计和路径应科学合理，能确保课程教学目标及学生“学习产出”的达成。</w:t>
            </w:r>
          </w:p>
          <w:p>
            <w:pPr>
              <w:snapToGrid w:val="0"/>
              <w:rPr>
                <w:rFonts w:ascii="宋体" w:hAnsi="宋体" w:eastAsia="宋体" w:cs="宋体"/>
                <w:sz w:val="24"/>
                <w:szCs w:val="32"/>
              </w:rPr>
            </w:pPr>
            <w:r>
              <w:rPr>
                <w:rFonts w:hint="eastAsia" w:ascii="宋体" w:hAnsi="宋体" w:eastAsia="宋体" w:cs="宋体"/>
                <w:sz w:val="24"/>
                <w:szCs w:val="32"/>
              </w:rPr>
              <w:t>（5）教学评价（课程考核）要求能充分反映“过程+结果”评价模式，框架清晰、指标具体，评价手段能充分体现“适合教育”理念，助力学生“人人成才”。</w:t>
            </w: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5" w:type="dxa"/>
            <w:tcBorders>
              <w:left w:val="single" w:color="A4A4A4" w:sz="4" w:space="0"/>
            </w:tcBorders>
            <w:vAlign w:val="center"/>
          </w:tcPr>
          <w:p>
            <w:pPr>
              <w:snapToGrid w:val="0"/>
              <w:rPr>
                <w:rFonts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Merge w:val="continue"/>
            <w:vAlign w:val="center"/>
          </w:tcPr>
          <w:p>
            <w:pPr>
              <w:snapToGrid w:val="0"/>
              <w:jc w:val="center"/>
              <w:rPr>
                <w:rFonts w:ascii="宋体" w:hAnsi="宋体" w:eastAsia="宋体" w:cs="宋体"/>
                <w:sz w:val="24"/>
                <w:szCs w:val="32"/>
              </w:rPr>
            </w:pPr>
          </w:p>
        </w:tc>
        <w:tc>
          <w:tcPr>
            <w:tcW w:w="1644" w:type="dxa"/>
            <w:vMerge w:val="continue"/>
            <w:vAlign w:val="center"/>
          </w:tcPr>
          <w:p>
            <w:pPr>
              <w:snapToGrid w:val="0"/>
              <w:jc w:val="center"/>
              <w:rPr>
                <w:rFonts w:ascii="宋体" w:hAnsi="宋体" w:eastAsia="宋体" w:cs="宋体"/>
                <w:sz w:val="24"/>
                <w:szCs w:val="32"/>
              </w:rPr>
            </w:pPr>
          </w:p>
        </w:tc>
        <w:tc>
          <w:tcPr>
            <w:tcW w:w="807" w:type="dxa"/>
            <w:vMerge w:val="continue"/>
            <w:tcBorders>
              <w:right w:val="single" w:color="A4A4A4" w:sz="4" w:space="0"/>
            </w:tcBorders>
            <w:vAlign w:val="center"/>
          </w:tcPr>
          <w:p>
            <w:pPr>
              <w:snapToGrid w:val="0"/>
              <w:jc w:val="center"/>
              <w:rPr>
                <w:rFonts w:ascii="宋体" w:hAnsi="宋体" w:eastAsia="宋体" w:cs="宋体"/>
                <w:sz w:val="24"/>
                <w:szCs w:val="32"/>
              </w:rPr>
            </w:pPr>
          </w:p>
        </w:tc>
        <w:tc>
          <w:tcPr>
            <w:tcW w:w="706" w:type="dxa"/>
            <w:tcBorders>
              <w:right w:val="single" w:color="A4A4A4" w:sz="4" w:space="0"/>
            </w:tcBorders>
            <w:vAlign w:val="center"/>
          </w:tcPr>
          <w:p>
            <w:pPr>
              <w:snapToGrid w:val="0"/>
              <w:jc w:val="center"/>
              <w:rPr>
                <w:rFonts w:hint="default" w:ascii="宋体" w:hAnsi="宋体" w:eastAsia="宋体" w:cs="宋体"/>
                <w:kern w:val="2"/>
                <w:sz w:val="24"/>
                <w:szCs w:val="32"/>
                <w:lang w:val="en-US" w:eastAsia="zh-CN" w:bidi="ar-SA"/>
              </w:rPr>
            </w:pPr>
            <w:r>
              <w:rPr>
                <w:rFonts w:hint="eastAsia" w:ascii="宋体" w:hAnsi="宋体" w:eastAsia="宋体" w:cs="宋体"/>
                <w:sz w:val="24"/>
                <w:szCs w:val="32"/>
                <w:lang w:val="en-US" w:eastAsia="zh-CN"/>
              </w:rPr>
              <w:t>C级</w:t>
            </w:r>
          </w:p>
        </w:tc>
        <w:tc>
          <w:tcPr>
            <w:tcW w:w="7416" w:type="dxa"/>
            <w:tcBorders>
              <w:left w:val="single" w:color="A4A4A4" w:sz="4" w:space="0"/>
            </w:tcBorders>
            <w:vAlign w:val="center"/>
          </w:tcPr>
          <w:p>
            <w:pPr>
              <w:snapToGrid w:val="0"/>
              <w:rPr>
                <w:rFonts w:ascii="宋体" w:hAnsi="宋体" w:eastAsia="宋体" w:cs="宋体"/>
                <w:sz w:val="24"/>
                <w:szCs w:val="32"/>
              </w:rPr>
            </w:pPr>
            <w:r>
              <w:rPr>
                <w:rFonts w:hint="eastAsia" w:ascii="宋体" w:hAnsi="宋体" w:eastAsia="宋体" w:cs="宋体"/>
                <w:sz w:val="24"/>
                <w:szCs w:val="32"/>
              </w:rPr>
              <w:t>（1）课程教学标准（课程大纲）撰写规范，符合“OBE+项目化”课程开发理念。</w:t>
            </w:r>
          </w:p>
          <w:p>
            <w:pPr>
              <w:snapToGrid w:val="0"/>
              <w:rPr>
                <w:rFonts w:ascii="宋体" w:hAnsi="宋体" w:eastAsia="宋体" w:cs="宋体"/>
                <w:sz w:val="24"/>
                <w:szCs w:val="32"/>
              </w:rPr>
            </w:pPr>
            <w:r>
              <w:rPr>
                <w:rFonts w:hint="eastAsia" w:ascii="宋体" w:hAnsi="宋体" w:eastAsia="宋体" w:cs="宋体"/>
                <w:sz w:val="24"/>
                <w:szCs w:val="32"/>
              </w:rPr>
              <w:t>（2）课程设置要明确支撑所服务专业人才培养方案毕业要求及专业培养目标的达成。（服务不同专业的通识课程要以模块形式体现区分）</w:t>
            </w:r>
          </w:p>
          <w:p>
            <w:pPr>
              <w:snapToGrid w:val="0"/>
              <w:rPr>
                <w:rFonts w:ascii="宋体" w:hAnsi="宋体" w:eastAsia="宋体" w:cs="宋体"/>
                <w:sz w:val="24"/>
                <w:szCs w:val="32"/>
              </w:rPr>
            </w:pPr>
            <w:r>
              <w:rPr>
                <w:rFonts w:hint="eastAsia" w:ascii="宋体" w:hAnsi="宋体" w:eastAsia="宋体" w:cs="宋体"/>
                <w:sz w:val="24"/>
                <w:szCs w:val="32"/>
              </w:rPr>
              <w:t>（3）课程教学目标应明确其与毕业要求、专业培养目标的内在关联，及课程在专业培养计划中的作用以及在达成毕业要求（人才培养规格，下同）方面所作的贡献。</w:t>
            </w:r>
          </w:p>
          <w:p>
            <w:pPr>
              <w:snapToGrid w:val="0"/>
              <w:rPr>
                <w:rFonts w:ascii="宋体" w:hAnsi="宋体" w:eastAsia="宋体" w:cs="宋体"/>
                <w:sz w:val="24"/>
                <w:szCs w:val="32"/>
              </w:rPr>
            </w:pPr>
            <w:r>
              <w:rPr>
                <w:rFonts w:hint="eastAsia" w:ascii="宋体" w:hAnsi="宋体" w:eastAsia="宋体" w:cs="宋体"/>
                <w:sz w:val="24"/>
                <w:szCs w:val="32"/>
              </w:rPr>
              <w:t>（4）课程内容设计能有效支撑课程目标的达成。</w:t>
            </w:r>
          </w:p>
          <w:p>
            <w:pPr>
              <w:snapToGrid w:val="0"/>
              <w:rPr>
                <w:rFonts w:ascii="宋体" w:hAnsi="宋体" w:eastAsia="宋体" w:cs="宋体"/>
                <w:sz w:val="24"/>
                <w:szCs w:val="32"/>
              </w:rPr>
            </w:pPr>
            <w:r>
              <w:rPr>
                <w:rFonts w:hint="eastAsia" w:ascii="宋体" w:hAnsi="宋体" w:eastAsia="宋体" w:cs="宋体"/>
                <w:sz w:val="24"/>
                <w:szCs w:val="32"/>
              </w:rPr>
              <w:t>（5）对教学评价要有明确的指导意见，评价手段能充分体现“适合教育”理念，助力学生“人人成才”。</w:t>
            </w: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5" w:type="dxa"/>
            <w:tcBorders>
              <w:left w:val="single" w:color="A4A4A4" w:sz="4" w:space="0"/>
            </w:tcBorders>
            <w:vAlign w:val="center"/>
          </w:tcPr>
          <w:p>
            <w:pPr>
              <w:snapToGrid w:val="0"/>
              <w:rPr>
                <w:rFonts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Merge w:val="continue"/>
            <w:vAlign w:val="center"/>
          </w:tcPr>
          <w:p>
            <w:pPr>
              <w:snapToGrid w:val="0"/>
              <w:jc w:val="center"/>
              <w:rPr>
                <w:rFonts w:ascii="宋体" w:hAnsi="宋体" w:eastAsia="宋体" w:cs="宋体"/>
                <w:sz w:val="24"/>
                <w:szCs w:val="32"/>
              </w:rPr>
            </w:pPr>
          </w:p>
        </w:tc>
        <w:tc>
          <w:tcPr>
            <w:tcW w:w="1644" w:type="dxa"/>
            <w:vMerge w:val="restart"/>
            <w:vAlign w:val="center"/>
          </w:tcPr>
          <w:p>
            <w:pPr>
              <w:snapToGrid w:val="0"/>
              <w:jc w:val="center"/>
              <w:rPr>
                <w:rFonts w:ascii="宋体" w:hAnsi="宋体" w:eastAsia="宋体" w:cs="宋体"/>
                <w:sz w:val="24"/>
                <w:szCs w:val="32"/>
              </w:rPr>
            </w:pPr>
            <w:r>
              <w:rPr>
                <w:rFonts w:hint="eastAsia" w:ascii="宋体" w:hAnsi="宋体" w:eastAsia="宋体" w:cs="宋体"/>
                <w:sz w:val="24"/>
                <w:szCs w:val="32"/>
              </w:rPr>
              <w:t>2.3 教材建设</w:t>
            </w:r>
          </w:p>
        </w:tc>
        <w:tc>
          <w:tcPr>
            <w:tcW w:w="807" w:type="dxa"/>
            <w:vMerge w:val="restart"/>
            <w:tcBorders>
              <w:right w:val="single" w:color="A4A4A4" w:sz="4" w:space="0"/>
            </w:tcBorders>
            <w:vAlign w:val="center"/>
          </w:tcPr>
          <w:p>
            <w:pPr>
              <w:snapToGrid w:val="0"/>
              <w:jc w:val="center"/>
              <w:rPr>
                <w:rFonts w:ascii="宋体" w:hAnsi="宋体" w:eastAsia="宋体" w:cs="宋体"/>
                <w:sz w:val="24"/>
                <w:szCs w:val="32"/>
              </w:rPr>
            </w:pPr>
            <w:r>
              <w:rPr>
                <w:rFonts w:hint="eastAsia" w:ascii="宋体" w:hAnsi="宋体" w:eastAsia="宋体" w:cs="宋体"/>
                <w:sz w:val="24"/>
                <w:szCs w:val="32"/>
              </w:rPr>
              <w:t>6</w:t>
            </w:r>
          </w:p>
        </w:tc>
        <w:tc>
          <w:tcPr>
            <w:tcW w:w="706" w:type="dxa"/>
            <w:tcBorders>
              <w:right w:val="single" w:color="A4A4A4" w:sz="4" w:space="0"/>
            </w:tcBorders>
            <w:vAlign w:val="center"/>
          </w:tcPr>
          <w:p>
            <w:pPr>
              <w:snapToGrid w:val="0"/>
              <w:jc w:val="center"/>
              <w:rPr>
                <w:rFonts w:hint="default" w:ascii="宋体" w:hAnsi="宋体" w:eastAsia="宋体" w:cs="宋体"/>
                <w:kern w:val="2"/>
                <w:sz w:val="24"/>
                <w:szCs w:val="32"/>
                <w:lang w:val="en-US" w:eastAsia="zh-CN" w:bidi="ar-SA"/>
              </w:rPr>
            </w:pPr>
            <w:r>
              <w:rPr>
                <w:rFonts w:hint="eastAsia" w:ascii="宋体" w:hAnsi="宋体" w:eastAsia="宋体" w:cs="宋体"/>
                <w:sz w:val="24"/>
                <w:szCs w:val="32"/>
                <w:lang w:val="en-US" w:eastAsia="zh-CN"/>
              </w:rPr>
              <w:t>A级</w:t>
            </w:r>
          </w:p>
        </w:tc>
        <w:tc>
          <w:tcPr>
            <w:tcW w:w="7416" w:type="dxa"/>
            <w:tcBorders>
              <w:left w:val="single" w:color="A4A4A4" w:sz="4" w:space="0"/>
            </w:tcBorders>
            <w:vAlign w:val="center"/>
          </w:tcPr>
          <w:p>
            <w:pPr>
              <w:snapToGrid w:val="0"/>
              <w:rPr>
                <w:rFonts w:ascii="宋体" w:hAnsi="宋体" w:eastAsia="宋体" w:cs="宋体"/>
                <w:sz w:val="24"/>
                <w:szCs w:val="32"/>
              </w:rPr>
            </w:pPr>
            <w:r>
              <w:rPr>
                <w:rFonts w:hint="eastAsia" w:ascii="宋体" w:hAnsi="宋体" w:eastAsia="宋体" w:cs="宋体"/>
                <w:sz w:val="24"/>
                <w:szCs w:val="32"/>
              </w:rPr>
              <w:t>（1）课程选用的教材在内容、学时数、知识的先进性等方面符合课程教学要求，要对学生的自主学习、理论基础构建、实践能力培养、专业技能锻炼、综合素质提升具有支撑或辅助作用。</w:t>
            </w:r>
          </w:p>
          <w:p>
            <w:pPr>
              <w:snapToGrid w:val="0"/>
              <w:rPr>
                <w:rFonts w:ascii="宋体" w:hAnsi="宋体" w:eastAsia="宋体" w:cs="宋体"/>
                <w:sz w:val="24"/>
                <w:szCs w:val="32"/>
              </w:rPr>
            </w:pPr>
            <w:r>
              <w:rPr>
                <w:rFonts w:hint="eastAsia" w:ascii="宋体" w:hAnsi="宋体" w:eastAsia="宋体" w:cs="宋体"/>
                <w:sz w:val="24"/>
                <w:szCs w:val="32"/>
              </w:rPr>
              <w:t>（2）选用优秀教材（含国家规划教材、高职高专优秀教材），或选用内容新颖，体现工学一体，能和学校实践教学条件向无缝对接的自编教材，且通过校级认定。</w:t>
            </w:r>
          </w:p>
          <w:p>
            <w:pPr>
              <w:snapToGrid w:val="0"/>
              <w:rPr>
                <w:rFonts w:ascii="宋体" w:hAnsi="宋体" w:eastAsia="宋体" w:cs="宋体"/>
                <w:sz w:val="24"/>
                <w:szCs w:val="32"/>
              </w:rPr>
            </w:pPr>
            <w:r>
              <w:rPr>
                <w:rFonts w:hint="eastAsia" w:ascii="宋体" w:hAnsi="宋体" w:eastAsia="宋体" w:cs="宋体"/>
                <w:sz w:val="24"/>
                <w:szCs w:val="32"/>
              </w:rPr>
              <w:t>（3）有配套完整的多媒体课件，且应用效果好。</w:t>
            </w:r>
          </w:p>
          <w:p>
            <w:pPr>
              <w:snapToGrid w:val="0"/>
              <w:rPr>
                <w:rFonts w:ascii="宋体" w:hAnsi="宋体" w:eastAsia="宋体" w:cs="宋体"/>
                <w:sz w:val="24"/>
                <w:szCs w:val="32"/>
              </w:rPr>
            </w:pPr>
            <w:r>
              <w:rPr>
                <w:rFonts w:hint="eastAsia" w:ascii="宋体" w:hAnsi="宋体" w:eastAsia="宋体" w:cs="宋体"/>
                <w:sz w:val="24"/>
                <w:szCs w:val="32"/>
              </w:rPr>
              <w:t>（4）教材通过了学校教材选用委员会选用审定。</w:t>
            </w: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5" w:type="dxa"/>
            <w:tcBorders>
              <w:left w:val="single" w:color="A4A4A4" w:sz="4" w:space="0"/>
            </w:tcBorders>
            <w:vAlign w:val="center"/>
          </w:tcPr>
          <w:p>
            <w:pPr>
              <w:snapToGrid w:val="0"/>
              <w:rPr>
                <w:rFonts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Merge w:val="continue"/>
            <w:vAlign w:val="center"/>
          </w:tcPr>
          <w:p>
            <w:pPr>
              <w:snapToGrid w:val="0"/>
              <w:jc w:val="center"/>
              <w:rPr>
                <w:rFonts w:ascii="宋体" w:hAnsi="宋体" w:eastAsia="宋体" w:cs="宋体"/>
                <w:sz w:val="24"/>
                <w:szCs w:val="32"/>
              </w:rPr>
            </w:pPr>
          </w:p>
        </w:tc>
        <w:tc>
          <w:tcPr>
            <w:tcW w:w="1644" w:type="dxa"/>
            <w:vMerge w:val="continue"/>
            <w:vAlign w:val="center"/>
          </w:tcPr>
          <w:p>
            <w:pPr>
              <w:snapToGrid w:val="0"/>
              <w:jc w:val="center"/>
              <w:rPr>
                <w:rFonts w:ascii="宋体" w:hAnsi="宋体" w:eastAsia="宋体" w:cs="宋体"/>
                <w:sz w:val="24"/>
                <w:szCs w:val="32"/>
              </w:rPr>
            </w:pPr>
          </w:p>
        </w:tc>
        <w:tc>
          <w:tcPr>
            <w:tcW w:w="807" w:type="dxa"/>
            <w:vMerge w:val="continue"/>
            <w:tcBorders>
              <w:right w:val="single" w:color="A4A4A4" w:sz="4" w:space="0"/>
            </w:tcBorders>
            <w:vAlign w:val="center"/>
          </w:tcPr>
          <w:p>
            <w:pPr>
              <w:snapToGrid w:val="0"/>
              <w:jc w:val="center"/>
              <w:rPr>
                <w:rFonts w:ascii="宋体" w:hAnsi="宋体" w:eastAsia="宋体" w:cs="宋体"/>
                <w:sz w:val="24"/>
                <w:szCs w:val="32"/>
              </w:rPr>
            </w:pPr>
          </w:p>
        </w:tc>
        <w:tc>
          <w:tcPr>
            <w:tcW w:w="706" w:type="dxa"/>
            <w:tcBorders>
              <w:right w:val="single" w:color="A4A4A4" w:sz="4" w:space="0"/>
            </w:tcBorders>
            <w:vAlign w:val="center"/>
          </w:tcPr>
          <w:p>
            <w:pPr>
              <w:snapToGrid w:val="0"/>
              <w:jc w:val="center"/>
              <w:rPr>
                <w:rFonts w:hint="default" w:ascii="宋体" w:hAnsi="宋体" w:eastAsia="宋体" w:cs="宋体"/>
                <w:kern w:val="2"/>
                <w:sz w:val="24"/>
                <w:szCs w:val="32"/>
                <w:lang w:val="en-US" w:eastAsia="zh-CN" w:bidi="ar-SA"/>
              </w:rPr>
            </w:pPr>
            <w:r>
              <w:rPr>
                <w:rFonts w:hint="eastAsia" w:ascii="宋体" w:hAnsi="宋体" w:eastAsia="宋体" w:cs="宋体"/>
                <w:sz w:val="24"/>
                <w:szCs w:val="32"/>
                <w:lang w:val="en-US" w:eastAsia="zh-CN"/>
              </w:rPr>
              <w:t>C级</w:t>
            </w:r>
          </w:p>
        </w:tc>
        <w:tc>
          <w:tcPr>
            <w:tcW w:w="7416" w:type="dxa"/>
            <w:tcBorders>
              <w:left w:val="single" w:color="A4A4A4" w:sz="4" w:space="0"/>
            </w:tcBorders>
            <w:vAlign w:val="center"/>
          </w:tcPr>
          <w:p>
            <w:pPr>
              <w:snapToGrid w:val="0"/>
              <w:rPr>
                <w:rFonts w:ascii="宋体" w:hAnsi="宋体" w:eastAsia="宋体" w:cs="宋体"/>
                <w:sz w:val="24"/>
                <w:szCs w:val="32"/>
              </w:rPr>
            </w:pPr>
            <w:r>
              <w:rPr>
                <w:rFonts w:hint="eastAsia" w:ascii="宋体" w:hAnsi="宋体" w:eastAsia="宋体" w:cs="宋体"/>
                <w:sz w:val="24"/>
                <w:szCs w:val="32"/>
              </w:rPr>
              <w:t>（1）课程选用的教材在内容、学时数、知识的先进性等方面符合课程教学要求，要对学生的自主学习、理论基础构建、实践能力培养、专业技能锻炼、综合素质提升具有支撑或辅助作用。</w:t>
            </w:r>
          </w:p>
          <w:p>
            <w:pPr>
              <w:snapToGrid w:val="0"/>
              <w:rPr>
                <w:rFonts w:ascii="宋体" w:hAnsi="宋体" w:eastAsia="宋体" w:cs="宋体"/>
                <w:sz w:val="24"/>
                <w:szCs w:val="32"/>
              </w:rPr>
            </w:pPr>
            <w:r>
              <w:rPr>
                <w:rFonts w:hint="eastAsia" w:ascii="宋体" w:hAnsi="宋体" w:eastAsia="宋体" w:cs="宋体"/>
                <w:sz w:val="24"/>
                <w:szCs w:val="32"/>
              </w:rPr>
              <w:t>（2）选用教材通过了学校教材选用委员会选用审定。</w:t>
            </w:r>
          </w:p>
          <w:p>
            <w:pPr>
              <w:snapToGrid w:val="0"/>
              <w:rPr>
                <w:rFonts w:ascii="宋体" w:hAnsi="宋体" w:eastAsia="宋体" w:cs="宋体"/>
                <w:sz w:val="24"/>
                <w:szCs w:val="32"/>
              </w:rPr>
            </w:pPr>
            <w:r>
              <w:rPr>
                <w:rFonts w:hint="eastAsia" w:ascii="宋体" w:hAnsi="宋体" w:eastAsia="宋体" w:cs="宋体"/>
                <w:sz w:val="24"/>
                <w:szCs w:val="32"/>
              </w:rPr>
              <w:t>（3）有配套完整的多媒体课件。</w:t>
            </w:r>
          </w:p>
          <w:p>
            <w:pPr>
              <w:snapToGrid w:val="0"/>
              <w:rPr>
                <w:rFonts w:ascii="宋体" w:hAnsi="宋体" w:eastAsia="宋体" w:cs="宋体"/>
                <w:sz w:val="24"/>
                <w:szCs w:val="32"/>
              </w:rPr>
            </w:pPr>
            <w:r>
              <w:rPr>
                <w:rFonts w:hint="eastAsia" w:ascii="宋体" w:hAnsi="宋体" w:eastAsia="宋体" w:cs="宋体"/>
                <w:sz w:val="24"/>
                <w:szCs w:val="32"/>
              </w:rPr>
              <w:t>（4）教材建设和选用程序规范，无违规行为。</w:t>
            </w: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5" w:type="dxa"/>
            <w:tcBorders>
              <w:left w:val="single" w:color="A4A4A4" w:sz="4" w:space="0"/>
            </w:tcBorders>
            <w:vAlign w:val="center"/>
          </w:tcPr>
          <w:p>
            <w:pPr>
              <w:snapToGrid w:val="0"/>
              <w:rPr>
                <w:rFonts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Merge w:val="continue"/>
            <w:vAlign w:val="center"/>
          </w:tcPr>
          <w:p>
            <w:pPr>
              <w:snapToGrid w:val="0"/>
              <w:jc w:val="center"/>
              <w:rPr>
                <w:rFonts w:ascii="宋体" w:hAnsi="宋体" w:eastAsia="宋体" w:cs="宋体"/>
                <w:sz w:val="24"/>
                <w:szCs w:val="32"/>
              </w:rPr>
            </w:pPr>
          </w:p>
        </w:tc>
        <w:tc>
          <w:tcPr>
            <w:tcW w:w="1644" w:type="dxa"/>
            <w:vMerge w:val="restart"/>
            <w:vAlign w:val="center"/>
          </w:tcPr>
          <w:p>
            <w:pPr>
              <w:snapToGrid w:val="0"/>
              <w:jc w:val="center"/>
              <w:rPr>
                <w:rFonts w:ascii="宋体" w:hAnsi="宋体" w:eastAsia="宋体" w:cs="宋体"/>
                <w:sz w:val="24"/>
                <w:szCs w:val="32"/>
              </w:rPr>
            </w:pPr>
            <w:r>
              <w:rPr>
                <w:rFonts w:hint="eastAsia" w:ascii="宋体" w:hAnsi="宋体" w:eastAsia="宋体" w:cs="宋体"/>
                <w:sz w:val="24"/>
                <w:szCs w:val="32"/>
              </w:rPr>
              <w:t>2.4 教学资源建设</w:t>
            </w:r>
          </w:p>
        </w:tc>
        <w:tc>
          <w:tcPr>
            <w:tcW w:w="807" w:type="dxa"/>
            <w:vMerge w:val="restart"/>
            <w:tcBorders>
              <w:right w:val="single" w:color="A4A4A4" w:sz="4" w:space="0"/>
            </w:tcBorders>
            <w:vAlign w:val="center"/>
          </w:tcPr>
          <w:p>
            <w:pPr>
              <w:snapToGrid w:val="0"/>
              <w:jc w:val="center"/>
              <w:rPr>
                <w:rFonts w:ascii="宋体" w:hAnsi="宋体" w:eastAsia="宋体" w:cs="宋体"/>
                <w:sz w:val="24"/>
                <w:szCs w:val="32"/>
              </w:rPr>
            </w:pPr>
            <w:r>
              <w:rPr>
                <w:rFonts w:hint="eastAsia" w:ascii="宋体" w:hAnsi="宋体" w:eastAsia="宋体" w:cs="宋体"/>
                <w:sz w:val="24"/>
                <w:szCs w:val="32"/>
              </w:rPr>
              <w:t>6</w:t>
            </w:r>
          </w:p>
        </w:tc>
        <w:tc>
          <w:tcPr>
            <w:tcW w:w="706" w:type="dxa"/>
            <w:tcBorders>
              <w:right w:val="single" w:color="A4A4A4" w:sz="4" w:space="0"/>
            </w:tcBorders>
            <w:vAlign w:val="center"/>
          </w:tcPr>
          <w:p>
            <w:pPr>
              <w:snapToGrid w:val="0"/>
              <w:jc w:val="center"/>
              <w:rPr>
                <w:rFonts w:hint="default" w:ascii="宋体" w:hAnsi="宋体" w:eastAsia="宋体" w:cs="宋体"/>
                <w:kern w:val="2"/>
                <w:sz w:val="24"/>
                <w:szCs w:val="32"/>
                <w:lang w:val="en-US" w:eastAsia="zh-CN" w:bidi="ar-SA"/>
              </w:rPr>
            </w:pPr>
            <w:r>
              <w:rPr>
                <w:rFonts w:hint="eastAsia" w:ascii="宋体" w:hAnsi="宋体" w:eastAsia="宋体" w:cs="宋体"/>
                <w:sz w:val="24"/>
                <w:szCs w:val="32"/>
                <w:lang w:val="en-US" w:eastAsia="zh-CN"/>
              </w:rPr>
              <w:t>A级</w:t>
            </w:r>
          </w:p>
        </w:tc>
        <w:tc>
          <w:tcPr>
            <w:tcW w:w="7416" w:type="dxa"/>
            <w:tcBorders>
              <w:left w:val="single" w:color="A4A4A4" w:sz="4" w:space="0"/>
            </w:tcBorders>
            <w:vAlign w:val="center"/>
          </w:tcPr>
          <w:p>
            <w:pPr>
              <w:snapToGrid w:val="0"/>
              <w:rPr>
                <w:rFonts w:ascii="宋体" w:hAnsi="宋体" w:eastAsia="宋体" w:cs="宋体"/>
                <w:sz w:val="24"/>
                <w:szCs w:val="32"/>
              </w:rPr>
            </w:pPr>
            <w:r>
              <w:rPr>
                <w:rFonts w:hint="eastAsia" w:ascii="宋体" w:hAnsi="宋体" w:eastAsia="宋体" w:cs="宋体"/>
                <w:sz w:val="24"/>
                <w:szCs w:val="32"/>
              </w:rPr>
              <w:t>（1）重视课程配套数字化资源建设，已建成涵盖80%课程内容的数字化资源库，并在团队内充分共享。</w:t>
            </w:r>
          </w:p>
          <w:p>
            <w:pPr>
              <w:snapToGrid w:val="0"/>
              <w:rPr>
                <w:rFonts w:ascii="宋体" w:hAnsi="宋体" w:eastAsia="宋体" w:cs="宋体"/>
                <w:sz w:val="24"/>
                <w:szCs w:val="32"/>
              </w:rPr>
            </w:pPr>
            <w:r>
              <w:rPr>
                <w:rFonts w:hint="eastAsia" w:ascii="宋体" w:hAnsi="宋体" w:eastAsia="宋体" w:cs="宋体"/>
                <w:sz w:val="24"/>
                <w:szCs w:val="32"/>
              </w:rPr>
              <w:t>（2）在职教云或其它课程平台建有数字化课程，依托课程平台常态化开展线上线下教学（从2020年起），学生参与度、互动度高。</w:t>
            </w:r>
          </w:p>
          <w:p>
            <w:pPr>
              <w:snapToGrid w:val="0"/>
              <w:rPr>
                <w:rFonts w:ascii="宋体" w:hAnsi="宋体" w:eastAsia="宋体" w:cs="宋体"/>
                <w:sz w:val="24"/>
                <w:szCs w:val="32"/>
              </w:rPr>
            </w:pPr>
            <w:r>
              <w:rPr>
                <w:rFonts w:hint="eastAsia" w:ascii="宋体" w:hAnsi="宋体" w:eastAsia="宋体" w:cs="宋体"/>
                <w:sz w:val="24"/>
                <w:szCs w:val="32"/>
              </w:rPr>
              <w:t>（3）有明确可课程团队负责实验实训室（以二级学院发文为主），能遵循“课程—团队—实验实训室”一体化建设思路（一课一团一室）开展线下实践教学资源建设，建成实验实训室配套实践教学项目库（或指导书），项目内容和课程内容无缝对接。通识课积极开展配套教学情境项目（案例）库建设，项目内容和课程内容无缝对接。</w:t>
            </w:r>
            <w:r>
              <w:rPr>
                <w:rFonts w:hint="eastAsia" w:ascii="微软雅黑" w:hAnsi="微软雅黑" w:eastAsia="微软雅黑" w:cs="微软雅黑"/>
                <w:sz w:val="24"/>
                <w:szCs w:val="32"/>
              </w:rPr>
              <w:t>▲</w:t>
            </w: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5" w:type="dxa"/>
            <w:tcBorders>
              <w:left w:val="single" w:color="A4A4A4" w:sz="4" w:space="0"/>
            </w:tcBorders>
            <w:vAlign w:val="center"/>
          </w:tcPr>
          <w:p>
            <w:pPr>
              <w:snapToGrid w:val="0"/>
              <w:rPr>
                <w:rFonts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Merge w:val="continue"/>
            <w:vAlign w:val="center"/>
          </w:tcPr>
          <w:p>
            <w:pPr>
              <w:snapToGrid w:val="0"/>
              <w:jc w:val="center"/>
              <w:rPr>
                <w:rFonts w:ascii="宋体" w:hAnsi="宋体" w:eastAsia="宋体" w:cs="宋体"/>
                <w:sz w:val="24"/>
                <w:szCs w:val="32"/>
              </w:rPr>
            </w:pPr>
          </w:p>
        </w:tc>
        <w:tc>
          <w:tcPr>
            <w:tcW w:w="1644" w:type="dxa"/>
            <w:vMerge w:val="continue"/>
            <w:vAlign w:val="center"/>
          </w:tcPr>
          <w:p>
            <w:pPr>
              <w:snapToGrid w:val="0"/>
              <w:jc w:val="center"/>
              <w:rPr>
                <w:rFonts w:ascii="宋体" w:hAnsi="宋体" w:eastAsia="宋体" w:cs="宋体"/>
                <w:sz w:val="24"/>
                <w:szCs w:val="32"/>
              </w:rPr>
            </w:pPr>
          </w:p>
        </w:tc>
        <w:tc>
          <w:tcPr>
            <w:tcW w:w="807" w:type="dxa"/>
            <w:vMerge w:val="continue"/>
            <w:tcBorders>
              <w:right w:val="single" w:color="A4A4A4" w:sz="4" w:space="0"/>
            </w:tcBorders>
            <w:vAlign w:val="center"/>
          </w:tcPr>
          <w:p>
            <w:pPr>
              <w:snapToGrid w:val="0"/>
              <w:jc w:val="center"/>
              <w:rPr>
                <w:rFonts w:ascii="宋体" w:hAnsi="宋体" w:eastAsia="宋体" w:cs="宋体"/>
                <w:sz w:val="24"/>
                <w:szCs w:val="32"/>
              </w:rPr>
            </w:pPr>
          </w:p>
        </w:tc>
        <w:tc>
          <w:tcPr>
            <w:tcW w:w="706" w:type="dxa"/>
            <w:tcBorders>
              <w:right w:val="single" w:color="A4A4A4" w:sz="4" w:space="0"/>
            </w:tcBorders>
            <w:vAlign w:val="center"/>
          </w:tcPr>
          <w:p>
            <w:pPr>
              <w:snapToGrid w:val="0"/>
              <w:jc w:val="center"/>
              <w:rPr>
                <w:rFonts w:hint="default" w:ascii="宋体" w:hAnsi="宋体" w:eastAsia="宋体" w:cs="宋体"/>
                <w:kern w:val="2"/>
                <w:sz w:val="24"/>
                <w:szCs w:val="32"/>
                <w:lang w:val="en-US" w:eastAsia="zh-CN" w:bidi="ar-SA"/>
              </w:rPr>
            </w:pPr>
            <w:r>
              <w:rPr>
                <w:rFonts w:hint="eastAsia" w:ascii="宋体" w:hAnsi="宋体" w:eastAsia="宋体" w:cs="宋体"/>
                <w:sz w:val="24"/>
                <w:szCs w:val="32"/>
                <w:lang w:val="en-US" w:eastAsia="zh-CN"/>
              </w:rPr>
              <w:t>C级</w:t>
            </w:r>
          </w:p>
        </w:tc>
        <w:tc>
          <w:tcPr>
            <w:tcW w:w="7416" w:type="dxa"/>
            <w:tcBorders>
              <w:left w:val="single" w:color="A4A4A4" w:sz="4" w:space="0"/>
            </w:tcBorders>
            <w:vAlign w:val="center"/>
          </w:tcPr>
          <w:p>
            <w:pPr>
              <w:snapToGrid w:val="0"/>
              <w:rPr>
                <w:rFonts w:ascii="宋体" w:hAnsi="宋体" w:eastAsia="宋体" w:cs="宋体"/>
                <w:sz w:val="24"/>
                <w:szCs w:val="32"/>
              </w:rPr>
            </w:pPr>
            <w:r>
              <w:rPr>
                <w:rFonts w:hint="eastAsia" w:ascii="宋体" w:hAnsi="宋体" w:eastAsia="宋体" w:cs="宋体"/>
                <w:sz w:val="24"/>
                <w:szCs w:val="32"/>
              </w:rPr>
              <w:t>（1）重视课程配套数字化资源建设，已建成涵盖60%课程内容的数字化资源库，并在团队内充分共享。</w:t>
            </w:r>
          </w:p>
          <w:p>
            <w:pPr>
              <w:snapToGrid w:val="0"/>
              <w:rPr>
                <w:rFonts w:ascii="宋体" w:hAnsi="宋体" w:eastAsia="宋体" w:cs="宋体"/>
                <w:sz w:val="24"/>
                <w:szCs w:val="32"/>
              </w:rPr>
            </w:pPr>
            <w:r>
              <w:rPr>
                <w:rFonts w:hint="eastAsia" w:ascii="宋体" w:hAnsi="宋体" w:eastAsia="宋体" w:cs="宋体"/>
                <w:sz w:val="24"/>
                <w:szCs w:val="32"/>
              </w:rPr>
              <w:t>（2）在职教云或其它课程平台建有数字化课程，依托课程平台持续开展线上线下教学不少于2学期，学生参与度、互动度高。</w:t>
            </w:r>
          </w:p>
          <w:p>
            <w:pPr>
              <w:snapToGrid w:val="0"/>
              <w:rPr>
                <w:rFonts w:ascii="宋体" w:hAnsi="宋体" w:eastAsia="宋体" w:cs="宋体"/>
                <w:sz w:val="24"/>
                <w:szCs w:val="32"/>
              </w:rPr>
            </w:pPr>
            <w:r>
              <w:rPr>
                <w:rFonts w:hint="eastAsia" w:ascii="宋体" w:hAnsi="宋体" w:eastAsia="宋体" w:cs="宋体"/>
                <w:sz w:val="24"/>
                <w:szCs w:val="32"/>
              </w:rPr>
              <w:t>（3）专业课有明确可课程团队负责实验实训室（以二级学院发文为主），能遵循“课程—团队—实验实训室”一体化建设思路（一课一团一室）开展线下实践教学资源建设，建成实验实训室配套实践教学项目库（或指导书），项目内容与课程内容基本融合。通识课积极开展配套教学情境项目（案例）库建设，项目内容与课程内容基本融合。</w:t>
            </w:r>
            <w:r>
              <w:rPr>
                <w:rFonts w:hint="eastAsia" w:ascii="微软雅黑" w:hAnsi="微软雅黑" w:eastAsia="微软雅黑" w:cs="微软雅黑"/>
                <w:sz w:val="24"/>
                <w:szCs w:val="32"/>
              </w:rPr>
              <w:t>▲</w:t>
            </w: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5" w:type="dxa"/>
            <w:tcBorders>
              <w:left w:val="single" w:color="A4A4A4" w:sz="4" w:space="0"/>
            </w:tcBorders>
            <w:vAlign w:val="center"/>
          </w:tcPr>
          <w:p>
            <w:pPr>
              <w:snapToGrid w:val="0"/>
              <w:rPr>
                <w:rFonts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Merge w:val="restart"/>
            <w:vAlign w:val="center"/>
          </w:tcPr>
          <w:p>
            <w:pPr>
              <w:snapToGrid w:val="0"/>
              <w:jc w:val="center"/>
              <w:rPr>
                <w:rFonts w:ascii="宋体" w:hAnsi="宋体" w:eastAsia="宋体" w:cs="宋体"/>
                <w:sz w:val="24"/>
                <w:szCs w:val="32"/>
              </w:rPr>
            </w:pPr>
            <w:r>
              <w:rPr>
                <w:rFonts w:hint="eastAsia" w:ascii="宋体" w:hAnsi="宋体" w:eastAsia="宋体" w:cs="宋体"/>
                <w:sz w:val="24"/>
                <w:szCs w:val="32"/>
              </w:rPr>
              <w:t>3. 教学组织与实施</w:t>
            </w:r>
          </w:p>
        </w:tc>
        <w:tc>
          <w:tcPr>
            <w:tcW w:w="1644" w:type="dxa"/>
            <w:vMerge w:val="restart"/>
            <w:vAlign w:val="center"/>
          </w:tcPr>
          <w:p>
            <w:pPr>
              <w:snapToGrid w:val="0"/>
              <w:jc w:val="center"/>
              <w:rPr>
                <w:rFonts w:ascii="宋体" w:hAnsi="宋体" w:eastAsia="宋体" w:cs="宋体"/>
                <w:sz w:val="24"/>
                <w:szCs w:val="32"/>
              </w:rPr>
            </w:pPr>
            <w:r>
              <w:rPr>
                <w:rFonts w:hint="eastAsia" w:ascii="宋体" w:hAnsi="宋体" w:eastAsia="宋体" w:cs="宋体"/>
                <w:sz w:val="24"/>
                <w:szCs w:val="32"/>
              </w:rPr>
              <w:t>3.1 课程内容设计</w:t>
            </w:r>
          </w:p>
        </w:tc>
        <w:tc>
          <w:tcPr>
            <w:tcW w:w="807" w:type="dxa"/>
            <w:vMerge w:val="restart"/>
            <w:tcBorders>
              <w:right w:val="single" w:color="A4A4A4" w:sz="4" w:space="0"/>
            </w:tcBorders>
            <w:vAlign w:val="center"/>
          </w:tcPr>
          <w:p>
            <w:pPr>
              <w:snapToGrid w:val="0"/>
              <w:jc w:val="center"/>
              <w:rPr>
                <w:rFonts w:ascii="宋体" w:hAnsi="宋体" w:eastAsia="宋体" w:cs="宋体"/>
                <w:sz w:val="24"/>
                <w:szCs w:val="32"/>
              </w:rPr>
            </w:pPr>
            <w:r>
              <w:rPr>
                <w:rFonts w:hint="eastAsia" w:ascii="宋体" w:hAnsi="宋体" w:eastAsia="宋体" w:cs="宋体"/>
                <w:sz w:val="24"/>
                <w:szCs w:val="32"/>
              </w:rPr>
              <w:t>6</w:t>
            </w:r>
          </w:p>
        </w:tc>
        <w:tc>
          <w:tcPr>
            <w:tcW w:w="706" w:type="dxa"/>
            <w:tcBorders>
              <w:right w:val="single" w:color="A4A4A4" w:sz="4" w:space="0"/>
            </w:tcBorders>
            <w:vAlign w:val="center"/>
          </w:tcPr>
          <w:p>
            <w:pPr>
              <w:snapToGrid w:val="0"/>
              <w:jc w:val="center"/>
              <w:rPr>
                <w:rFonts w:hint="default" w:ascii="宋体" w:hAnsi="宋体" w:eastAsia="宋体" w:cs="宋体"/>
                <w:kern w:val="2"/>
                <w:sz w:val="24"/>
                <w:szCs w:val="32"/>
                <w:lang w:val="en-US" w:eastAsia="zh-CN" w:bidi="ar-SA"/>
              </w:rPr>
            </w:pPr>
            <w:r>
              <w:rPr>
                <w:rFonts w:hint="eastAsia" w:ascii="宋体" w:hAnsi="宋体" w:eastAsia="宋体" w:cs="宋体"/>
                <w:sz w:val="24"/>
                <w:szCs w:val="32"/>
                <w:lang w:val="en-US" w:eastAsia="zh-CN"/>
              </w:rPr>
              <w:t>A级</w:t>
            </w:r>
          </w:p>
        </w:tc>
        <w:tc>
          <w:tcPr>
            <w:tcW w:w="7416" w:type="dxa"/>
            <w:tcBorders>
              <w:left w:val="single" w:color="A4A4A4" w:sz="4" w:space="0"/>
            </w:tcBorders>
            <w:vAlign w:val="center"/>
          </w:tcPr>
          <w:p>
            <w:pPr>
              <w:snapToGrid w:val="0"/>
              <w:rPr>
                <w:rFonts w:ascii="宋体" w:hAnsi="宋体" w:eastAsia="宋体" w:cs="宋体"/>
                <w:sz w:val="24"/>
                <w:szCs w:val="32"/>
              </w:rPr>
            </w:pPr>
            <w:r>
              <w:rPr>
                <w:rFonts w:hint="eastAsia" w:ascii="宋体" w:hAnsi="宋体" w:eastAsia="宋体" w:cs="宋体"/>
                <w:sz w:val="24"/>
                <w:szCs w:val="32"/>
              </w:rPr>
              <w:t>（1）教学内容与专业职业能力培养紧密联系，从应用的角度进行整合改造，知识学习体现应用性。</w:t>
            </w:r>
          </w:p>
          <w:p>
            <w:pPr>
              <w:snapToGrid w:val="0"/>
              <w:rPr>
                <w:rFonts w:ascii="宋体" w:hAnsi="宋体" w:eastAsia="宋体" w:cs="宋体"/>
                <w:sz w:val="24"/>
                <w:szCs w:val="32"/>
              </w:rPr>
            </w:pPr>
            <w:r>
              <w:rPr>
                <w:rFonts w:hint="eastAsia" w:ascii="宋体" w:hAnsi="宋体" w:eastAsia="宋体" w:cs="宋体"/>
                <w:sz w:val="24"/>
                <w:szCs w:val="32"/>
              </w:rPr>
              <w:t>（2）有具体恰当的项目、任务和主题等，并能通过这些项目、任务和主题等的完成，达到对学生的能力培养要求。</w:t>
            </w:r>
          </w:p>
          <w:p>
            <w:pPr>
              <w:snapToGrid w:val="0"/>
              <w:rPr>
                <w:rFonts w:ascii="宋体" w:hAnsi="宋体" w:eastAsia="宋体" w:cs="宋体"/>
                <w:sz w:val="24"/>
                <w:szCs w:val="32"/>
              </w:rPr>
            </w:pPr>
            <w:r>
              <w:rPr>
                <w:rFonts w:hint="eastAsia" w:ascii="宋体" w:hAnsi="宋体" w:eastAsia="宋体" w:cs="宋体"/>
                <w:sz w:val="24"/>
                <w:szCs w:val="32"/>
              </w:rPr>
              <w:t>（3）能及时把教改教研成果引入教学。</w:t>
            </w:r>
          </w:p>
          <w:p>
            <w:pPr>
              <w:snapToGrid w:val="0"/>
              <w:rPr>
                <w:rFonts w:ascii="宋体" w:hAnsi="宋体" w:eastAsia="宋体" w:cs="宋体"/>
                <w:sz w:val="24"/>
                <w:szCs w:val="32"/>
              </w:rPr>
            </w:pPr>
            <w:r>
              <w:rPr>
                <w:rFonts w:hint="eastAsia" w:ascii="宋体" w:hAnsi="宋体" w:eastAsia="宋体" w:cs="宋体"/>
                <w:sz w:val="24"/>
                <w:szCs w:val="32"/>
              </w:rPr>
              <w:t>（4）课程内容设计能够体现职业道德培养、职业素养养成以及课程思政的需要，且通过了校级课程思政认定（思政课通过校级思政金课认定）。</w:t>
            </w: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5" w:type="dxa"/>
            <w:tcBorders>
              <w:left w:val="single" w:color="A4A4A4" w:sz="4" w:space="0"/>
            </w:tcBorders>
            <w:vAlign w:val="center"/>
          </w:tcPr>
          <w:p>
            <w:pPr>
              <w:snapToGrid w:val="0"/>
              <w:rPr>
                <w:rFonts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Merge w:val="continue"/>
            <w:vAlign w:val="center"/>
          </w:tcPr>
          <w:p>
            <w:pPr>
              <w:snapToGrid w:val="0"/>
              <w:jc w:val="center"/>
              <w:rPr>
                <w:rFonts w:ascii="宋体" w:hAnsi="宋体" w:eastAsia="宋体" w:cs="宋体"/>
                <w:sz w:val="24"/>
                <w:szCs w:val="32"/>
              </w:rPr>
            </w:pPr>
          </w:p>
        </w:tc>
        <w:tc>
          <w:tcPr>
            <w:tcW w:w="1644" w:type="dxa"/>
            <w:vMerge w:val="continue"/>
            <w:vAlign w:val="center"/>
          </w:tcPr>
          <w:p>
            <w:pPr>
              <w:snapToGrid w:val="0"/>
              <w:jc w:val="center"/>
              <w:rPr>
                <w:rFonts w:ascii="宋体" w:hAnsi="宋体" w:eastAsia="宋体" w:cs="宋体"/>
                <w:sz w:val="24"/>
                <w:szCs w:val="32"/>
              </w:rPr>
            </w:pPr>
          </w:p>
        </w:tc>
        <w:tc>
          <w:tcPr>
            <w:tcW w:w="807" w:type="dxa"/>
            <w:vMerge w:val="continue"/>
            <w:tcBorders>
              <w:right w:val="single" w:color="A4A4A4" w:sz="4" w:space="0"/>
            </w:tcBorders>
            <w:vAlign w:val="center"/>
          </w:tcPr>
          <w:p>
            <w:pPr>
              <w:snapToGrid w:val="0"/>
              <w:jc w:val="center"/>
              <w:rPr>
                <w:rFonts w:ascii="宋体" w:hAnsi="宋体" w:eastAsia="宋体" w:cs="宋体"/>
                <w:sz w:val="24"/>
                <w:szCs w:val="32"/>
              </w:rPr>
            </w:pPr>
          </w:p>
        </w:tc>
        <w:tc>
          <w:tcPr>
            <w:tcW w:w="706" w:type="dxa"/>
            <w:tcBorders>
              <w:right w:val="single" w:color="A4A4A4" w:sz="4" w:space="0"/>
            </w:tcBorders>
            <w:vAlign w:val="center"/>
          </w:tcPr>
          <w:p>
            <w:pPr>
              <w:snapToGrid w:val="0"/>
              <w:jc w:val="center"/>
              <w:rPr>
                <w:rFonts w:hint="default" w:ascii="宋体" w:hAnsi="宋体" w:eastAsia="宋体" w:cs="宋体"/>
                <w:kern w:val="2"/>
                <w:sz w:val="24"/>
                <w:szCs w:val="32"/>
                <w:lang w:val="en-US" w:eastAsia="zh-CN" w:bidi="ar-SA"/>
              </w:rPr>
            </w:pPr>
            <w:r>
              <w:rPr>
                <w:rFonts w:hint="eastAsia" w:ascii="宋体" w:hAnsi="宋体" w:eastAsia="宋体" w:cs="宋体"/>
                <w:sz w:val="24"/>
                <w:szCs w:val="32"/>
                <w:lang w:val="en-US" w:eastAsia="zh-CN"/>
              </w:rPr>
              <w:t>C级</w:t>
            </w:r>
          </w:p>
        </w:tc>
        <w:tc>
          <w:tcPr>
            <w:tcW w:w="7416" w:type="dxa"/>
            <w:tcBorders>
              <w:left w:val="single" w:color="A4A4A4" w:sz="4" w:space="0"/>
            </w:tcBorders>
            <w:vAlign w:val="center"/>
          </w:tcPr>
          <w:p>
            <w:pPr>
              <w:snapToGrid w:val="0"/>
              <w:rPr>
                <w:rFonts w:ascii="宋体" w:hAnsi="宋体" w:eastAsia="宋体" w:cs="宋体"/>
                <w:sz w:val="24"/>
                <w:szCs w:val="32"/>
              </w:rPr>
            </w:pPr>
            <w:r>
              <w:rPr>
                <w:rFonts w:hint="eastAsia" w:ascii="宋体" w:hAnsi="宋体" w:eastAsia="宋体" w:cs="宋体"/>
                <w:sz w:val="24"/>
                <w:szCs w:val="32"/>
              </w:rPr>
              <w:t>（1）教学内容与专业职业能力培养紧密联系，从应用的角度进行整合改造，知识学习体现应用性。</w:t>
            </w:r>
          </w:p>
          <w:p>
            <w:pPr>
              <w:snapToGrid w:val="0"/>
              <w:rPr>
                <w:rFonts w:ascii="宋体" w:hAnsi="宋体" w:eastAsia="宋体" w:cs="宋体"/>
                <w:sz w:val="24"/>
                <w:szCs w:val="32"/>
              </w:rPr>
            </w:pPr>
            <w:r>
              <w:rPr>
                <w:rFonts w:hint="eastAsia" w:ascii="宋体" w:hAnsi="宋体" w:eastAsia="宋体" w:cs="宋体"/>
                <w:sz w:val="24"/>
                <w:szCs w:val="32"/>
              </w:rPr>
              <w:t>（2）有具体恰当的项目、任务和主题等，并能通过这些项目、任务和主题等的完成，达到对学生的能力培养要求。</w:t>
            </w:r>
          </w:p>
          <w:p>
            <w:pPr>
              <w:snapToGrid w:val="0"/>
              <w:rPr>
                <w:rFonts w:ascii="宋体" w:hAnsi="宋体" w:eastAsia="宋体" w:cs="宋体"/>
                <w:sz w:val="24"/>
                <w:szCs w:val="32"/>
              </w:rPr>
            </w:pPr>
            <w:r>
              <w:rPr>
                <w:rFonts w:hint="eastAsia" w:ascii="宋体" w:hAnsi="宋体" w:eastAsia="宋体" w:cs="宋体"/>
                <w:sz w:val="24"/>
                <w:szCs w:val="32"/>
              </w:rPr>
              <w:t>（3）课程内容设计能够体现职业道德培养、职业素养养成以及课程思政的需要。</w:t>
            </w: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5" w:type="dxa"/>
            <w:tcBorders>
              <w:left w:val="single" w:color="A4A4A4" w:sz="4" w:space="0"/>
            </w:tcBorders>
            <w:vAlign w:val="center"/>
          </w:tcPr>
          <w:p>
            <w:pPr>
              <w:snapToGrid w:val="0"/>
              <w:rPr>
                <w:rFonts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Merge w:val="continue"/>
            <w:vAlign w:val="center"/>
          </w:tcPr>
          <w:p>
            <w:pPr>
              <w:snapToGrid w:val="0"/>
              <w:jc w:val="center"/>
              <w:rPr>
                <w:rFonts w:ascii="宋体" w:hAnsi="宋体" w:eastAsia="宋体" w:cs="宋体"/>
                <w:sz w:val="24"/>
                <w:szCs w:val="32"/>
              </w:rPr>
            </w:pPr>
          </w:p>
        </w:tc>
        <w:tc>
          <w:tcPr>
            <w:tcW w:w="1644" w:type="dxa"/>
            <w:vMerge w:val="restart"/>
            <w:vAlign w:val="center"/>
          </w:tcPr>
          <w:p>
            <w:pPr>
              <w:snapToGrid w:val="0"/>
              <w:jc w:val="center"/>
              <w:rPr>
                <w:rFonts w:ascii="宋体" w:hAnsi="宋体" w:eastAsia="宋体" w:cs="宋体"/>
                <w:sz w:val="24"/>
                <w:szCs w:val="32"/>
              </w:rPr>
            </w:pPr>
            <w:r>
              <w:rPr>
                <w:rFonts w:hint="eastAsia" w:ascii="宋体" w:hAnsi="宋体" w:eastAsia="宋体" w:cs="宋体"/>
                <w:sz w:val="24"/>
                <w:szCs w:val="32"/>
              </w:rPr>
              <w:t>3.2 课程组织与安排</w:t>
            </w:r>
          </w:p>
        </w:tc>
        <w:tc>
          <w:tcPr>
            <w:tcW w:w="807" w:type="dxa"/>
            <w:vMerge w:val="restart"/>
            <w:tcBorders>
              <w:right w:val="single" w:color="A4A4A4" w:sz="4" w:space="0"/>
            </w:tcBorders>
            <w:vAlign w:val="center"/>
          </w:tcPr>
          <w:p>
            <w:pPr>
              <w:snapToGrid w:val="0"/>
              <w:jc w:val="center"/>
              <w:rPr>
                <w:rFonts w:ascii="宋体" w:hAnsi="宋体" w:eastAsia="宋体" w:cs="宋体"/>
                <w:sz w:val="24"/>
                <w:szCs w:val="32"/>
              </w:rPr>
            </w:pPr>
            <w:r>
              <w:rPr>
                <w:rFonts w:hint="eastAsia" w:ascii="宋体" w:hAnsi="宋体" w:eastAsia="宋体" w:cs="宋体"/>
                <w:sz w:val="24"/>
                <w:szCs w:val="32"/>
              </w:rPr>
              <w:t>6</w:t>
            </w:r>
          </w:p>
        </w:tc>
        <w:tc>
          <w:tcPr>
            <w:tcW w:w="706" w:type="dxa"/>
            <w:tcBorders>
              <w:right w:val="single" w:color="A4A4A4" w:sz="4" w:space="0"/>
            </w:tcBorders>
            <w:vAlign w:val="center"/>
          </w:tcPr>
          <w:p>
            <w:pPr>
              <w:snapToGrid w:val="0"/>
              <w:jc w:val="center"/>
              <w:rPr>
                <w:rFonts w:hint="default" w:ascii="宋体" w:hAnsi="宋体" w:eastAsia="宋体" w:cs="宋体"/>
                <w:kern w:val="2"/>
                <w:sz w:val="24"/>
                <w:szCs w:val="32"/>
                <w:lang w:val="en-US" w:eastAsia="zh-CN" w:bidi="ar-SA"/>
              </w:rPr>
            </w:pPr>
            <w:r>
              <w:rPr>
                <w:rFonts w:hint="eastAsia" w:ascii="宋体" w:hAnsi="宋体" w:eastAsia="宋体" w:cs="宋体"/>
                <w:sz w:val="24"/>
                <w:szCs w:val="32"/>
                <w:lang w:val="en-US" w:eastAsia="zh-CN"/>
              </w:rPr>
              <w:t>A级</w:t>
            </w:r>
          </w:p>
        </w:tc>
        <w:tc>
          <w:tcPr>
            <w:tcW w:w="7416" w:type="dxa"/>
            <w:tcBorders>
              <w:left w:val="single" w:color="A4A4A4" w:sz="4" w:space="0"/>
            </w:tcBorders>
            <w:vAlign w:val="center"/>
          </w:tcPr>
          <w:p>
            <w:pPr>
              <w:snapToGrid w:val="0"/>
              <w:rPr>
                <w:rFonts w:ascii="宋体" w:hAnsi="宋体" w:eastAsia="宋体" w:cs="宋体"/>
                <w:sz w:val="24"/>
                <w:szCs w:val="32"/>
              </w:rPr>
            </w:pPr>
            <w:r>
              <w:rPr>
                <w:rFonts w:hint="eastAsia" w:ascii="宋体" w:hAnsi="宋体" w:eastAsia="宋体" w:cs="宋体"/>
                <w:sz w:val="24"/>
                <w:szCs w:val="32"/>
              </w:rPr>
              <w:t>（1）课程内容在置于完成实际工作任务的过程中或在仿真的任务、项目环境中完成，充分体现任务驱动、项目导向、主题教学的教改思路。</w:t>
            </w:r>
          </w:p>
          <w:p>
            <w:pPr>
              <w:snapToGrid w:val="0"/>
              <w:rPr>
                <w:rFonts w:ascii="宋体" w:hAnsi="宋体" w:eastAsia="宋体" w:cs="宋体"/>
                <w:sz w:val="24"/>
                <w:szCs w:val="32"/>
              </w:rPr>
            </w:pPr>
            <w:r>
              <w:rPr>
                <w:rFonts w:hint="eastAsia" w:ascii="宋体" w:hAnsi="宋体" w:eastAsia="宋体" w:cs="宋体"/>
                <w:sz w:val="24"/>
                <w:szCs w:val="32"/>
              </w:rPr>
              <w:t>（2）能体现动口、动脑、动手的学习氛围，强化学生职业能力培养。</w:t>
            </w:r>
          </w:p>
          <w:p>
            <w:pPr>
              <w:snapToGrid w:val="0"/>
              <w:rPr>
                <w:rFonts w:ascii="宋体" w:hAnsi="宋体" w:eastAsia="宋体" w:cs="宋体"/>
                <w:sz w:val="24"/>
                <w:szCs w:val="32"/>
              </w:rPr>
            </w:pPr>
            <w:r>
              <w:rPr>
                <w:rFonts w:hint="eastAsia" w:ascii="宋体" w:hAnsi="宋体" w:eastAsia="宋体" w:cs="宋体"/>
                <w:sz w:val="24"/>
                <w:szCs w:val="32"/>
              </w:rPr>
              <w:t>（3）注重课内与课外结合、线上与线下结合、理论与实践结合，措施得力，相互促进，形成有机的联系。</w:t>
            </w:r>
          </w:p>
          <w:p>
            <w:pPr>
              <w:snapToGrid w:val="0"/>
              <w:rPr>
                <w:rFonts w:ascii="宋体" w:hAnsi="宋体" w:eastAsia="宋体" w:cs="宋体"/>
                <w:sz w:val="24"/>
                <w:szCs w:val="32"/>
              </w:rPr>
            </w:pPr>
            <w:r>
              <w:rPr>
                <w:rFonts w:hint="eastAsia" w:ascii="宋体" w:hAnsi="宋体" w:eastAsia="宋体" w:cs="宋体"/>
                <w:sz w:val="24"/>
                <w:szCs w:val="32"/>
              </w:rPr>
              <w:t>（4）适当布置课程作业，专业课的作业以开放性作业为主。教师要及时、认真、细致地批改作业和进行适当的点评，并及时反馈给学生。</w:t>
            </w: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5" w:type="dxa"/>
            <w:tcBorders>
              <w:left w:val="single" w:color="A4A4A4" w:sz="4" w:space="0"/>
            </w:tcBorders>
            <w:vAlign w:val="center"/>
          </w:tcPr>
          <w:p>
            <w:pPr>
              <w:snapToGrid w:val="0"/>
              <w:rPr>
                <w:rFonts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Merge w:val="continue"/>
            <w:vAlign w:val="center"/>
          </w:tcPr>
          <w:p>
            <w:pPr>
              <w:snapToGrid w:val="0"/>
              <w:jc w:val="center"/>
              <w:rPr>
                <w:rFonts w:ascii="宋体" w:hAnsi="宋体" w:eastAsia="宋体" w:cs="宋体"/>
                <w:sz w:val="24"/>
                <w:szCs w:val="32"/>
              </w:rPr>
            </w:pPr>
          </w:p>
        </w:tc>
        <w:tc>
          <w:tcPr>
            <w:tcW w:w="1644" w:type="dxa"/>
            <w:vMerge w:val="continue"/>
            <w:vAlign w:val="center"/>
          </w:tcPr>
          <w:p>
            <w:pPr>
              <w:snapToGrid w:val="0"/>
              <w:jc w:val="center"/>
              <w:rPr>
                <w:rFonts w:ascii="宋体" w:hAnsi="宋体" w:eastAsia="宋体" w:cs="宋体"/>
                <w:sz w:val="24"/>
                <w:szCs w:val="32"/>
              </w:rPr>
            </w:pPr>
          </w:p>
        </w:tc>
        <w:tc>
          <w:tcPr>
            <w:tcW w:w="807" w:type="dxa"/>
            <w:vMerge w:val="continue"/>
            <w:tcBorders>
              <w:right w:val="single" w:color="A4A4A4" w:sz="4" w:space="0"/>
            </w:tcBorders>
            <w:vAlign w:val="center"/>
          </w:tcPr>
          <w:p>
            <w:pPr>
              <w:snapToGrid w:val="0"/>
              <w:jc w:val="center"/>
              <w:rPr>
                <w:rFonts w:ascii="宋体" w:hAnsi="宋体" w:eastAsia="宋体" w:cs="宋体"/>
                <w:sz w:val="24"/>
                <w:szCs w:val="32"/>
              </w:rPr>
            </w:pPr>
          </w:p>
        </w:tc>
        <w:tc>
          <w:tcPr>
            <w:tcW w:w="706" w:type="dxa"/>
            <w:tcBorders>
              <w:right w:val="single" w:color="A4A4A4" w:sz="4" w:space="0"/>
            </w:tcBorders>
            <w:vAlign w:val="center"/>
          </w:tcPr>
          <w:p>
            <w:pPr>
              <w:snapToGrid w:val="0"/>
              <w:jc w:val="center"/>
              <w:rPr>
                <w:rFonts w:hint="default" w:ascii="宋体" w:hAnsi="宋体" w:eastAsia="宋体" w:cs="宋体"/>
                <w:kern w:val="2"/>
                <w:sz w:val="24"/>
                <w:szCs w:val="32"/>
                <w:lang w:val="en-US" w:eastAsia="zh-CN" w:bidi="ar-SA"/>
              </w:rPr>
            </w:pPr>
            <w:r>
              <w:rPr>
                <w:rFonts w:hint="eastAsia" w:ascii="宋体" w:hAnsi="宋体" w:eastAsia="宋体" w:cs="宋体"/>
                <w:sz w:val="24"/>
                <w:szCs w:val="32"/>
                <w:lang w:val="en-US" w:eastAsia="zh-CN"/>
              </w:rPr>
              <w:t>C级</w:t>
            </w:r>
          </w:p>
        </w:tc>
        <w:tc>
          <w:tcPr>
            <w:tcW w:w="7416" w:type="dxa"/>
            <w:tcBorders>
              <w:left w:val="single" w:color="A4A4A4" w:sz="4" w:space="0"/>
            </w:tcBorders>
            <w:vAlign w:val="center"/>
          </w:tcPr>
          <w:p>
            <w:pPr>
              <w:snapToGrid w:val="0"/>
              <w:rPr>
                <w:rFonts w:ascii="宋体" w:hAnsi="宋体" w:eastAsia="宋体" w:cs="宋体"/>
                <w:sz w:val="24"/>
                <w:szCs w:val="32"/>
              </w:rPr>
            </w:pPr>
            <w:r>
              <w:rPr>
                <w:rFonts w:hint="eastAsia" w:ascii="宋体" w:hAnsi="宋体" w:eastAsia="宋体" w:cs="宋体"/>
                <w:sz w:val="24"/>
                <w:szCs w:val="32"/>
              </w:rPr>
              <w:t>（1）课程内容的组织安排体现了任务驱动、项目导向、主题教学的教改思路。</w:t>
            </w:r>
          </w:p>
          <w:p>
            <w:pPr>
              <w:snapToGrid w:val="0"/>
              <w:rPr>
                <w:rFonts w:ascii="宋体" w:hAnsi="宋体" w:eastAsia="宋体" w:cs="宋体"/>
                <w:sz w:val="24"/>
                <w:szCs w:val="32"/>
              </w:rPr>
            </w:pPr>
            <w:r>
              <w:rPr>
                <w:rFonts w:hint="eastAsia" w:ascii="宋体" w:hAnsi="宋体" w:eastAsia="宋体" w:cs="宋体"/>
                <w:sz w:val="24"/>
                <w:szCs w:val="32"/>
              </w:rPr>
              <w:t>（2）能体现动口、动脑、动手的学习氛围，强化学生职业能力培养。</w:t>
            </w:r>
          </w:p>
          <w:p>
            <w:pPr>
              <w:snapToGrid w:val="0"/>
              <w:rPr>
                <w:rFonts w:ascii="宋体" w:hAnsi="宋体" w:eastAsia="宋体" w:cs="宋体"/>
                <w:sz w:val="24"/>
                <w:szCs w:val="32"/>
              </w:rPr>
            </w:pPr>
            <w:r>
              <w:rPr>
                <w:rFonts w:hint="eastAsia" w:ascii="宋体" w:hAnsi="宋体" w:eastAsia="宋体" w:cs="宋体"/>
                <w:sz w:val="24"/>
                <w:szCs w:val="32"/>
              </w:rPr>
              <w:t>（3）适当布置课程作业，专业课的作业以开放性作业为主。教师要及时、认真、细致地批改作业和进行适当的点评，并及时反馈给学生。</w:t>
            </w:r>
          </w:p>
          <w:p>
            <w:pPr>
              <w:snapToGrid w:val="0"/>
              <w:rPr>
                <w:rFonts w:ascii="宋体" w:hAnsi="宋体" w:eastAsia="宋体" w:cs="宋体"/>
                <w:sz w:val="24"/>
                <w:szCs w:val="32"/>
              </w:rPr>
            </w:pPr>
            <w:r>
              <w:rPr>
                <w:rFonts w:hint="eastAsia" w:ascii="宋体" w:hAnsi="宋体" w:eastAsia="宋体" w:cs="宋体"/>
                <w:sz w:val="24"/>
                <w:szCs w:val="32"/>
              </w:rPr>
              <w:t>（4）教学过程能体现课内与课外结合、线上与线下结合、理论与实践结合理念，效果较好。</w:t>
            </w: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5" w:type="dxa"/>
            <w:tcBorders>
              <w:left w:val="single" w:color="A4A4A4" w:sz="4" w:space="0"/>
            </w:tcBorders>
            <w:vAlign w:val="center"/>
          </w:tcPr>
          <w:p>
            <w:pPr>
              <w:snapToGrid w:val="0"/>
              <w:rPr>
                <w:rFonts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Merge w:val="continue"/>
            <w:vAlign w:val="center"/>
          </w:tcPr>
          <w:p>
            <w:pPr>
              <w:snapToGrid w:val="0"/>
              <w:jc w:val="center"/>
              <w:rPr>
                <w:rFonts w:ascii="宋体" w:hAnsi="宋体" w:eastAsia="宋体" w:cs="宋体"/>
                <w:sz w:val="24"/>
                <w:szCs w:val="32"/>
              </w:rPr>
            </w:pPr>
          </w:p>
        </w:tc>
        <w:tc>
          <w:tcPr>
            <w:tcW w:w="1644" w:type="dxa"/>
            <w:vMerge w:val="restart"/>
            <w:vAlign w:val="center"/>
          </w:tcPr>
          <w:p>
            <w:pPr>
              <w:snapToGrid w:val="0"/>
              <w:jc w:val="center"/>
              <w:rPr>
                <w:rFonts w:ascii="宋体" w:hAnsi="宋体" w:eastAsia="宋体" w:cs="宋体"/>
                <w:sz w:val="24"/>
                <w:szCs w:val="32"/>
              </w:rPr>
            </w:pPr>
            <w:r>
              <w:rPr>
                <w:rFonts w:hint="eastAsia" w:ascii="宋体" w:hAnsi="宋体" w:eastAsia="宋体" w:cs="宋体"/>
                <w:sz w:val="24"/>
                <w:szCs w:val="32"/>
              </w:rPr>
              <w:t>3.3 教学理念与设计</w:t>
            </w:r>
          </w:p>
        </w:tc>
        <w:tc>
          <w:tcPr>
            <w:tcW w:w="807" w:type="dxa"/>
            <w:vMerge w:val="restart"/>
            <w:tcBorders>
              <w:right w:val="single" w:color="A4A4A4" w:sz="4" w:space="0"/>
            </w:tcBorders>
            <w:vAlign w:val="center"/>
          </w:tcPr>
          <w:p>
            <w:pPr>
              <w:snapToGrid w:val="0"/>
              <w:jc w:val="center"/>
              <w:rPr>
                <w:rFonts w:ascii="宋体" w:hAnsi="宋体" w:eastAsia="宋体" w:cs="宋体"/>
                <w:sz w:val="24"/>
                <w:szCs w:val="32"/>
              </w:rPr>
            </w:pPr>
            <w:r>
              <w:rPr>
                <w:rFonts w:hint="eastAsia" w:ascii="宋体" w:hAnsi="宋体" w:eastAsia="宋体" w:cs="宋体"/>
                <w:sz w:val="24"/>
                <w:szCs w:val="32"/>
              </w:rPr>
              <w:t>6</w:t>
            </w:r>
          </w:p>
        </w:tc>
        <w:tc>
          <w:tcPr>
            <w:tcW w:w="706" w:type="dxa"/>
            <w:tcBorders>
              <w:right w:val="single" w:color="A4A4A4" w:sz="4" w:space="0"/>
            </w:tcBorders>
            <w:vAlign w:val="center"/>
          </w:tcPr>
          <w:p>
            <w:pPr>
              <w:snapToGrid w:val="0"/>
              <w:jc w:val="center"/>
              <w:rPr>
                <w:rFonts w:hint="default" w:ascii="宋体" w:hAnsi="宋体" w:eastAsia="宋体" w:cs="宋体"/>
                <w:kern w:val="2"/>
                <w:sz w:val="24"/>
                <w:szCs w:val="32"/>
                <w:lang w:val="en-US" w:eastAsia="zh-CN" w:bidi="ar-SA"/>
              </w:rPr>
            </w:pPr>
            <w:r>
              <w:rPr>
                <w:rFonts w:hint="eastAsia" w:ascii="宋体" w:hAnsi="宋体" w:eastAsia="宋体" w:cs="宋体"/>
                <w:sz w:val="24"/>
                <w:szCs w:val="32"/>
                <w:lang w:val="en-US" w:eastAsia="zh-CN"/>
              </w:rPr>
              <w:t>A级</w:t>
            </w:r>
          </w:p>
        </w:tc>
        <w:tc>
          <w:tcPr>
            <w:tcW w:w="7416" w:type="dxa"/>
            <w:tcBorders>
              <w:left w:val="single" w:color="A4A4A4" w:sz="4" w:space="0"/>
            </w:tcBorders>
            <w:vAlign w:val="center"/>
          </w:tcPr>
          <w:p>
            <w:pPr>
              <w:snapToGrid w:val="0"/>
              <w:rPr>
                <w:rFonts w:ascii="宋体" w:hAnsi="宋体" w:eastAsia="宋体" w:cs="宋体"/>
                <w:sz w:val="24"/>
                <w:szCs w:val="32"/>
              </w:rPr>
            </w:pPr>
            <w:r>
              <w:rPr>
                <w:rFonts w:hint="eastAsia" w:ascii="宋体" w:hAnsi="宋体" w:eastAsia="宋体" w:cs="宋体"/>
                <w:sz w:val="24"/>
                <w:szCs w:val="32"/>
              </w:rPr>
              <w:t>（1） 教案设计规范、完整，设计思想符合OBE教育理念，符合高职学生育人规律，能根据知识学习和能力培养要求，结合课程教学目标及课程特点，有针对性设计“学习产出”的实现策略，每个阶段的项目内容都应有明确支撑的课程教学目标（知识目标、能力目标、价值目标）。</w:t>
            </w:r>
          </w:p>
          <w:p>
            <w:pPr>
              <w:snapToGrid w:val="0"/>
              <w:rPr>
                <w:rFonts w:ascii="宋体" w:hAnsi="宋体" w:eastAsia="宋体" w:cs="宋体"/>
                <w:sz w:val="24"/>
                <w:szCs w:val="32"/>
              </w:rPr>
            </w:pPr>
            <w:r>
              <w:rPr>
                <w:rFonts w:hint="eastAsia" w:ascii="宋体" w:hAnsi="宋体" w:eastAsia="宋体" w:cs="宋体"/>
                <w:sz w:val="24"/>
                <w:szCs w:val="32"/>
              </w:rPr>
              <w:t>（3）根据人才培养目标和课程内容需要，实施具有高职特色的教学模式（工学交替、任务驱动、项目导向、案例教学、学练一体等）。</w:t>
            </w:r>
          </w:p>
          <w:p>
            <w:pPr>
              <w:snapToGrid w:val="0"/>
              <w:rPr>
                <w:rFonts w:ascii="宋体" w:hAnsi="宋体" w:eastAsia="宋体" w:cs="宋体"/>
                <w:sz w:val="24"/>
                <w:szCs w:val="32"/>
              </w:rPr>
            </w:pPr>
            <w:r>
              <w:rPr>
                <w:rFonts w:hint="eastAsia" w:ascii="宋体" w:hAnsi="宋体" w:eastAsia="宋体" w:cs="宋体"/>
                <w:sz w:val="24"/>
                <w:szCs w:val="32"/>
              </w:rPr>
              <w:t>（4）根据学情分析及时调整教学内容或教学策略。</w:t>
            </w:r>
          </w:p>
          <w:p>
            <w:pPr>
              <w:snapToGrid w:val="0"/>
              <w:rPr>
                <w:rFonts w:ascii="宋体" w:hAnsi="宋体" w:eastAsia="宋体" w:cs="宋体"/>
                <w:sz w:val="24"/>
                <w:szCs w:val="32"/>
              </w:rPr>
            </w:pPr>
            <w:r>
              <w:rPr>
                <w:rFonts w:hint="eastAsia" w:ascii="宋体" w:hAnsi="宋体" w:eastAsia="宋体" w:cs="宋体"/>
                <w:sz w:val="24"/>
                <w:szCs w:val="32"/>
              </w:rPr>
              <w:t>（5）结合学生特点在任务中设计不同的完成角色，并明确不同角色的学习任务、基本要求和学习成果，能为不同的学生提供针对性学习方法和学习指导。</w:t>
            </w: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5" w:type="dxa"/>
            <w:tcBorders>
              <w:left w:val="single" w:color="A4A4A4" w:sz="4" w:space="0"/>
            </w:tcBorders>
            <w:vAlign w:val="center"/>
          </w:tcPr>
          <w:p>
            <w:pPr>
              <w:snapToGrid w:val="0"/>
              <w:rPr>
                <w:rFonts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Merge w:val="continue"/>
            <w:vAlign w:val="center"/>
          </w:tcPr>
          <w:p>
            <w:pPr>
              <w:snapToGrid w:val="0"/>
              <w:jc w:val="center"/>
              <w:rPr>
                <w:rFonts w:ascii="宋体" w:hAnsi="宋体" w:eastAsia="宋体" w:cs="宋体"/>
                <w:sz w:val="24"/>
                <w:szCs w:val="32"/>
              </w:rPr>
            </w:pPr>
          </w:p>
        </w:tc>
        <w:tc>
          <w:tcPr>
            <w:tcW w:w="1644" w:type="dxa"/>
            <w:vMerge w:val="continue"/>
            <w:vAlign w:val="center"/>
          </w:tcPr>
          <w:p>
            <w:pPr>
              <w:snapToGrid w:val="0"/>
              <w:jc w:val="center"/>
              <w:rPr>
                <w:rFonts w:ascii="宋体" w:hAnsi="宋体" w:eastAsia="宋体" w:cs="宋体"/>
                <w:sz w:val="24"/>
                <w:szCs w:val="32"/>
              </w:rPr>
            </w:pPr>
          </w:p>
        </w:tc>
        <w:tc>
          <w:tcPr>
            <w:tcW w:w="807" w:type="dxa"/>
            <w:vMerge w:val="continue"/>
            <w:tcBorders>
              <w:right w:val="single" w:color="A4A4A4" w:sz="4" w:space="0"/>
            </w:tcBorders>
            <w:vAlign w:val="center"/>
          </w:tcPr>
          <w:p>
            <w:pPr>
              <w:snapToGrid w:val="0"/>
              <w:jc w:val="center"/>
              <w:rPr>
                <w:rFonts w:ascii="宋体" w:hAnsi="宋体" w:eastAsia="宋体" w:cs="宋体"/>
                <w:sz w:val="24"/>
                <w:szCs w:val="32"/>
              </w:rPr>
            </w:pPr>
          </w:p>
        </w:tc>
        <w:tc>
          <w:tcPr>
            <w:tcW w:w="706" w:type="dxa"/>
            <w:tcBorders>
              <w:right w:val="single" w:color="A4A4A4" w:sz="4" w:space="0"/>
            </w:tcBorders>
            <w:vAlign w:val="center"/>
          </w:tcPr>
          <w:p>
            <w:pPr>
              <w:snapToGrid w:val="0"/>
              <w:jc w:val="center"/>
              <w:rPr>
                <w:rFonts w:hint="default" w:ascii="宋体" w:hAnsi="宋体" w:eastAsia="宋体" w:cs="宋体"/>
                <w:kern w:val="2"/>
                <w:sz w:val="24"/>
                <w:szCs w:val="32"/>
                <w:lang w:val="en-US" w:eastAsia="zh-CN" w:bidi="ar-SA"/>
              </w:rPr>
            </w:pPr>
            <w:r>
              <w:rPr>
                <w:rFonts w:hint="eastAsia" w:ascii="宋体" w:hAnsi="宋体" w:eastAsia="宋体" w:cs="宋体"/>
                <w:sz w:val="24"/>
                <w:szCs w:val="32"/>
                <w:lang w:val="en-US" w:eastAsia="zh-CN"/>
              </w:rPr>
              <w:t>C级</w:t>
            </w:r>
          </w:p>
        </w:tc>
        <w:tc>
          <w:tcPr>
            <w:tcW w:w="7416" w:type="dxa"/>
            <w:tcBorders>
              <w:left w:val="single" w:color="A4A4A4" w:sz="4" w:space="0"/>
            </w:tcBorders>
            <w:vAlign w:val="center"/>
          </w:tcPr>
          <w:p>
            <w:pPr>
              <w:snapToGrid w:val="0"/>
              <w:rPr>
                <w:rFonts w:ascii="宋体" w:hAnsi="宋体" w:eastAsia="宋体" w:cs="宋体"/>
                <w:sz w:val="24"/>
                <w:szCs w:val="32"/>
              </w:rPr>
            </w:pPr>
            <w:r>
              <w:rPr>
                <w:rFonts w:hint="eastAsia" w:ascii="宋体" w:hAnsi="宋体" w:eastAsia="宋体" w:cs="宋体"/>
                <w:sz w:val="24"/>
                <w:szCs w:val="32"/>
              </w:rPr>
              <w:t>（1）教案设计规范、完整，设计思想符合OBE教育理念，每个阶段的项目内容都应有明确支撑的课程教学目标（知识目标、能力目标、价值目标）。</w:t>
            </w:r>
          </w:p>
          <w:p>
            <w:pPr>
              <w:snapToGrid w:val="0"/>
              <w:rPr>
                <w:rFonts w:ascii="宋体" w:hAnsi="宋体" w:eastAsia="宋体" w:cs="宋体"/>
                <w:sz w:val="24"/>
                <w:szCs w:val="32"/>
              </w:rPr>
            </w:pPr>
            <w:r>
              <w:rPr>
                <w:rFonts w:hint="eastAsia" w:ascii="宋体" w:hAnsi="宋体" w:eastAsia="宋体" w:cs="宋体"/>
                <w:sz w:val="24"/>
                <w:szCs w:val="32"/>
              </w:rPr>
              <w:t>（2）根据人才培养目标和课程内容需要，实施具有高职特色的教学模式（工学交替、任务驱动、项目导向、案例教学、学练一体等）。</w:t>
            </w:r>
          </w:p>
          <w:p>
            <w:pPr>
              <w:snapToGrid w:val="0"/>
              <w:rPr>
                <w:rFonts w:ascii="宋体" w:hAnsi="宋体" w:eastAsia="宋体" w:cs="宋体"/>
                <w:sz w:val="24"/>
                <w:szCs w:val="32"/>
              </w:rPr>
            </w:pPr>
            <w:r>
              <w:rPr>
                <w:rFonts w:hint="eastAsia" w:ascii="宋体" w:hAnsi="宋体" w:eastAsia="宋体" w:cs="宋体"/>
                <w:sz w:val="24"/>
                <w:szCs w:val="32"/>
              </w:rPr>
              <w:t>（3）根据学情分析及时调整教学内容或教学策略，能为不同的学生提供针对性学习方法和学习指导。</w:t>
            </w: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5" w:type="dxa"/>
            <w:tcBorders>
              <w:left w:val="single" w:color="A4A4A4" w:sz="4" w:space="0"/>
            </w:tcBorders>
            <w:vAlign w:val="center"/>
          </w:tcPr>
          <w:p>
            <w:pPr>
              <w:snapToGrid w:val="0"/>
              <w:rPr>
                <w:rFonts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Merge w:val="continue"/>
            <w:vAlign w:val="center"/>
          </w:tcPr>
          <w:p>
            <w:pPr>
              <w:snapToGrid w:val="0"/>
              <w:jc w:val="center"/>
              <w:rPr>
                <w:rFonts w:ascii="宋体" w:hAnsi="宋体" w:eastAsia="宋体" w:cs="宋体"/>
                <w:sz w:val="24"/>
                <w:szCs w:val="32"/>
              </w:rPr>
            </w:pPr>
          </w:p>
        </w:tc>
        <w:tc>
          <w:tcPr>
            <w:tcW w:w="1644" w:type="dxa"/>
            <w:vMerge w:val="restart"/>
            <w:vAlign w:val="center"/>
          </w:tcPr>
          <w:p>
            <w:pPr>
              <w:snapToGrid w:val="0"/>
              <w:jc w:val="center"/>
              <w:rPr>
                <w:rFonts w:ascii="宋体" w:hAnsi="宋体" w:eastAsia="宋体" w:cs="宋体"/>
                <w:sz w:val="24"/>
                <w:szCs w:val="32"/>
              </w:rPr>
            </w:pPr>
            <w:r>
              <w:rPr>
                <w:rFonts w:hint="eastAsia" w:ascii="宋体" w:hAnsi="宋体" w:eastAsia="宋体" w:cs="宋体"/>
                <w:sz w:val="24"/>
                <w:szCs w:val="32"/>
              </w:rPr>
              <w:t>3.4 教学方法（参看课堂实录视频）</w:t>
            </w:r>
            <w:r>
              <w:rPr>
                <w:rFonts w:hint="eastAsia" w:ascii="微软雅黑" w:hAnsi="微软雅黑" w:eastAsia="微软雅黑" w:cs="微软雅黑"/>
                <w:sz w:val="24"/>
                <w:szCs w:val="32"/>
              </w:rPr>
              <w:t>✱</w:t>
            </w:r>
          </w:p>
        </w:tc>
        <w:tc>
          <w:tcPr>
            <w:tcW w:w="807" w:type="dxa"/>
            <w:vMerge w:val="restart"/>
            <w:tcBorders>
              <w:right w:val="single" w:color="A4A4A4" w:sz="4" w:space="0"/>
            </w:tcBorders>
            <w:vAlign w:val="center"/>
          </w:tcPr>
          <w:p>
            <w:pPr>
              <w:snapToGrid w:val="0"/>
              <w:jc w:val="center"/>
              <w:rPr>
                <w:rFonts w:ascii="宋体" w:hAnsi="宋体" w:eastAsia="宋体" w:cs="宋体"/>
                <w:sz w:val="24"/>
                <w:szCs w:val="32"/>
              </w:rPr>
            </w:pPr>
            <w:r>
              <w:rPr>
                <w:rFonts w:hint="eastAsia" w:ascii="宋体" w:hAnsi="宋体" w:eastAsia="宋体" w:cs="宋体"/>
                <w:sz w:val="24"/>
                <w:szCs w:val="32"/>
              </w:rPr>
              <w:t>10</w:t>
            </w:r>
          </w:p>
        </w:tc>
        <w:tc>
          <w:tcPr>
            <w:tcW w:w="706" w:type="dxa"/>
            <w:tcBorders>
              <w:right w:val="single" w:color="A4A4A4" w:sz="4" w:space="0"/>
            </w:tcBorders>
            <w:vAlign w:val="center"/>
          </w:tcPr>
          <w:p>
            <w:pPr>
              <w:snapToGrid w:val="0"/>
              <w:jc w:val="center"/>
              <w:rPr>
                <w:rFonts w:hint="default" w:ascii="宋体" w:hAnsi="宋体" w:eastAsia="宋体" w:cs="宋体"/>
                <w:kern w:val="2"/>
                <w:sz w:val="24"/>
                <w:szCs w:val="32"/>
                <w:lang w:val="en-US" w:eastAsia="zh-CN" w:bidi="ar-SA"/>
              </w:rPr>
            </w:pPr>
            <w:r>
              <w:rPr>
                <w:rFonts w:hint="eastAsia" w:ascii="宋体" w:hAnsi="宋体" w:eastAsia="宋体" w:cs="宋体"/>
                <w:sz w:val="24"/>
                <w:szCs w:val="32"/>
                <w:lang w:val="en-US" w:eastAsia="zh-CN"/>
              </w:rPr>
              <w:t>A级</w:t>
            </w:r>
          </w:p>
        </w:tc>
        <w:tc>
          <w:tcPr>
            <w:tcW w:w="7416" w:type="dxa"/>
            <w:tcBorders>
              <w:left w:val="single" w:color="A4A4A4" w:sz="4" w:space="0"/>
            </w:tcBorders>
            <w:vAlign w:val="center"/>
          </w:tcPr>
          <w:p>
            <w:pPr>
              <w:snapToGrid w:val="0"/>
              <w:rPr>
                <w:rFonts w:ascii="宋体" w:hAnsi="宋体" w:eastAsia="宋体" w:cs="宋体"/>
                <w:sz w:val="24"/>
                <w:szCs w:val="32"/>
              </w:rPr>
            </w:pPr>
            <w:r>
              <w:rPr>
                <w:rFonts w:hint="eastAsia" w:ascii="宋体" w:hAnsi="宋体" w:eastAsia="宋体" w:cs="宋体"/>
                <w:sz w:val="24"/>
                <w:szCs w:val="32"/>
              </w:rPr>
              <w:t>（1）因材施教，灵活运用多种恰当的教学方法，有效调动学生学习兴趣，促进学生积极思考与实践。</w:t>
            </w:r>
          </w:p>
          <w:p>
            <w:pPr>
              <w:snapToGrid w:val="0"/>
              <w:rPr>
                <w:rFonts w:ascii="宋体" w:hAnsi="宋体" w:eastAsia="宋体" w:cs="宋体"/>
                <w:sz w:val="24"/>
                <w:szCs w:val="32"/>
              </w:rPr>
            </w:pPr>
            <w:r>
              <w:rPr>
                <w:rFonts w:hint="eastAsia" w:ascii="宋体" w:hAnsi="宋体" w:eastAsia="宋体" w:cs="宋体"/>
                <w:sz w:val="24"/>
                <w:szCs w:val="32"/>
              </w:rPr>
              <w:t>（2）师生课堂互动率高，真正改变课堂上信息单向传递、教师单向控制的局面。</w:t>
            </w:r>
          </w:p>
          <w:p>
            <w:pPr>
              <w:snapToGrid w:val="0"/>
              <w:rPr>
                <w:rFonts w:ascii="宋体" w:hAnsi="宋体" w:eastAsia="宋体" w:cs="宋体"/>
                <w:sz w:val="24"/>
                <w:szCs w:val="32"/>
              </w:rPr>
            </w:pPr>
            <w:r>
              <w:rPr>
                <w:rFonts w:hint="eastAsia" w:ascii="宋体" w:hAnsi="宋体" w:eastAsia="宋体" w:cs="宋体"/>
                <w:sz w:val="24"/>
                <w:szCs w:val="32"/>
              </w:rPr>
              <w:t>（3）开展体验性学习、个性化学习等，教学过程能确保每个学生都有机会参与并展示自己的学习成果。</w:t>
            </w:r>
          </w:p>
          <w:p>
            <w:pPr>
              <w:snapToGrid w:val="0"/>
              <w:rPr>
                <w:rFonts w:ascii="宋体" w:hAnsi="宋体" w:eastAsia="宋体" w:cs="宋体"/>
                <w:sz w:val="24"/>
                <w:szCs w:val="32"/>
              </w:rPr>
            </w:pPr>
            <w:r>
              <w:rPr>
                <w:rFonts w:hint="eastAsia" w:ascii="宋体" w:hAnsi="宋体" w:eastAsia="宋体" w:cs="宋体"/>
                <w:sz w:val="24"/>
                <w:szCs w:val="32"/>
              </w:rPr>
              <w:t>（4）能恰当地使用现代教育技术手段促进教学活动开展，具有较好的开发多媒体课件的能力，在课程教学中应用效果好。</w:t>
            </w:r>
          </w:p>
          <w:p>
            <w:pPr>
              <w:snapToGrid w:val="0"/>
              <w:rPr>
                <w:rFonts w:ascii="宋体" w:hAnsi="宋体" w:eastAsia="宋体" w:cs="宋体"/>
                <w:sz w:val="24"/>
                <w:szCs w:val="32"/>
              </w:rPr>
            </w:pPr>
            <w:r>
              <w:rPr>
                <w:rFonts w:hint="eastAsia" w:ascii="宋体" w:hAnsi="宋体" w:eastAsia="宋体" w:cs="宋体"/>
                <w:sz w:val="24"/>
                <w:szCs w:val="32"/>
              </w:rPr>
              <w:t>（5）教师自觉开展课外辅导，平均每学期每人不少于2次，课外辅导应采用晚自习辅导、个别辅导与集中答疑相结合的方式。</w:t>
            </w: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5" w:type="dxa"/>
            <w:tcBorders>
              <w:left w:val="single" w:color="A4A4A4" w:sz="4" w:space="0"/>
            </w:tcBorders>
            <w:vAlign w:val="center"/>
          </w:tcPr>
          <w:p>
            <w:pPr>
              <w:snapToGrid w:val="0"/>
              <w:rPr>
                <w:rFonts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Merge w:val="continue"/>
            <w:vAlign w:val="center"/>
          </w:tcPr>
          <w:p>
            <w:pPr>
              <w:snapToGrid w:val="0"/>
              <w:jc w:val="center"/>
              <w:rPr>
                <w:rFonts w:ascii="宋体" w:hAnsi="宋体" w:eastAsia="宋体" w:cs="宋体"/>
                <w:sz w:val="24"/>
                <w:szCs w:val="32"/>
              </w:rPr>
            </w:pPr>
          </w:p>
        </w:tc>
        <w:tc>
          <w:tcPr>
            <w:tcW w:w="1644" w:type="dxa"/>
            <w:vMerge w:val="continue"/>
            <w:vAlign w:val="center"/>
          </w:tcPr>
          <w:p>
            <w:pPr>
              <w:snapToGrid w:val="0"/>
              <w:jc w:val="center"/>
              <w:rPr>
                <w:rFonts w:ascii="宋体" w:hAnsi="宋体" w:eastAsia="宋体" w:cs="宋体"/>
                <w:sz w:val="24"/>
                <w:szCs w:val="32"/>
              </w:rPr>
            </w:pPr>
          </w:p>
        </w:tc>
        <w:tc>
          <w:tcPr>
            <w:tcW w:w="807" w:type="dxa"/>
            <w:vMerge w:val="continue"/>
            <w:tcBorders>
              <w:right w:val="single" w:color="A4A4A4" w:sz="4" w:space="0"/>
            </w:tcBorders>
            <w:vAlign w:val="center"/>
          </w:tcPr>
          <w:p>
            <w:pPr>
              <w:snapToGrid w:val="0"/>
              <w:jc w:val="center"/>
              <w:rPr>
                <w:rFonts w:ascii="宋体" w:hAnsi="宋体" w:eastAsia="宋体" w:cs="宋体"/>
                <w:sz w:val="24"/>
                <w:szCs w:val="32"/>
              </w:rPr>
            </w:pPr>
          </w:p>
        </w:tc>
        <w:tc>
          <w:tcPr>
            <w:tcW w:w="706" w:type="dxa"/>
            <w:tcBorders>
              <w:right w:val="single" w:color="A4A4A4" w:sz="4" w:space="0"/>
            </w:tcBorders>
            <w:vAlign w:val="center"/>
          </w:tcPr>
          <w:p>
            <w:pPr>
              <w:snapToGrid w:val="0"/>
              <w:jc w:val="center"/>
              <w:rPr>
                <w:rFonts w:hint="default" w:ascii="宋体" w:hAnsi="宋体" w:eastAsia="宋体" w:cs="宋体"/>
                <w:kern w:val="2"/>
                <w:sz w:val="24"/>
                <w:szCs w:val="32"/>
                <w:lang w:val="en-US" w:eastAsia="zh-CN" w:bidi="ar-SA"/>
              </w:rPr>
            </w:pPr>
            <w:r>
              <w:rPr>
                <w:rFonts w:hint="eastAsia" w:ascii="宋体" w:hAnsi="宋体" w:eastAsia="宋体" w:cs="宋体"/>
                <w:sz w:val="24"/>
                <w:szCs w:val="32"/>
                <w:lang w:val="en-US" w:eastAsia="zh-CN"/>
              </w:rPr>
              <w:t>C级</w:t>
            </w:r>
          </w:p>
        </w:tc>
        <w:tc>
          <w:tcPr>
            <w:tcW w:w="7416" w:type="dxa"/>
            <w:tcBorders>
              <w:left w:val="single" w:color="A4A4A4" w:sz="4" w:space="0"/>
            </w:tcBorders>
            <w:vAlign w:val="center"/>
          </w:tcPr>
          <w:p>
            <w:pPr>
              <w:snapToGrid w:val="0"/>
              <w:rPr>
                <w:rFonts w:ascii="宋体" w:hAnsi="宋体" w:eastAsia="宋体" w:cs="宋体"/>
                <w:sz w:val="24"/>
                <w:szCs w:val="32"/>
              </w:rPr>
            </w:pPr>
            <w:r>
              <w:rPr>
                <w:rFonts w:hint="eastAsia" w:ascii="宋体" w:hAnsi="宋体" w:eastAsia="宋体" w:cs="宋体"/>
                <w:sz w:val="24"/>
                <w:szCs w:val="32"/>
              </w:rPr>
              <w:t>（1）因材施教，灵活运用多种恰当的教学方法，有效调动学生学习兴趣，促进学生积极思考与实践。</w:t>
            </w:r>
          </w:p>
          <w:p>
            <w:pPr>
              <w:snapToGrid w:val="0"/>
              <w:rPr>
                <w:rFonts w:ascii="宋体" w:hAnsi="宋体" w:eastAsia="宋体" w:cs="宋体"/>
                <w:sz w:val="24"/>
                <w:szCs w:val="32"/>
              </w:rPr>
            </w:pPr>
            <w:r>
              <w:rPr>
                <w:rFonts w:hint="eastAsia" w:ascii="宋体" w:hAnsi="宋体" w:eastAsia="宋体" w:cs="宋体"/>
                <w:sz w:val="24"/>
                <w:szCs w:val="32"/>
              </w:rPr>
              <w:t>（2）师生课堂互动率较好，教师课堂纯知识讲解时间不超过50%。</w:t>
            </w:r>
          </w:p>
          <w:p>
            <w:pPr>
              <w:snapToGrid w:val="0"/>
              <w:rPr>
                <w:rFonts w:ascii="宋体" w:hAnsi="宋体" w:eastAsia="宋体" w:cs="宋体"/>
                <w:sz w:val="24"/>
                <w:szCs w:val="32"/>
              </w:rPr>
            </w:pPr>
            <w:r>
              <w:rPr>
                <w:rFonts w:hint="eastAsia" w:ascii="宋体" w:hAnsi="宋体" w:eastAsia="宋体" w:cs="宋体"/>
                <w:sz w:val="24"/>
                <w:szCs w:val="32"/>
              </w:rPr>
              <w:t>（3）能恰当地使用现代教育技术手段促进教学活动开展，在课程教学中应用效果好。</w:t>
            </w:r>
          </w:p>
          <w:p>
            <w:pPr>
              <w:snapToGrid w:val="0"/>
              <w:rPr>
                <w:rFonts w:ascii="宋体" w:hAnsi="宋体" w:eastAsia="宋体" w:cs="宋体"/>
                <w:sz w:val="24"/>
                <w:szCs w:val="32"/>
              </w:rPr>
            </w:pPr>
            <w:r>
              <w:rPr>
                <w:rFonts w:hint="eastAsia" w:ascii="宋体" w:hAnsi="宋体" w:eastAsia="宋体" w:cs="宋体"/>
                <w:sz w:val="24"/>
                <w:szCs w:val="32"/>
              </w:rPr>
              <w:t>（4）教师自觉开展课外辅导，平均每学期每人不少于1次，每学期累计不少于2次，课外辅导应采用晚自习辅导、个别辅导与集中答疑相结合的方式。（2021年起计算）</w:t>
            </w: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5" w:type="dxa"/>
            <w:tcBorders>
              <w:left w:val="single" w:color="A4A4A4" w:sz="4" w:space="0"/>
            </w:tcBorders>
            <w:vAlign w:val="center"/>
          </w:tcPr>
          <w:p>
            <w:pPr>
              <w:snapToGrid w:val="0"/>
              <w:rPr>
                <w:rFonts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Merge w:val="continue"/>
            <w:vAlign w:val="center"/>
          </w:tcPr>
          <w:p>
            <w:pPr>
              <w:snapToGrid w:val="0"/>
              <w:jc w:val="center"/>
              <w:rPr>
                <w:rFonts w:ascii="宋体" w:hAnsi="宋体" w:eastAsia="宋体" w:cs="宋体"/>
                <w:sz w:val="24"/>
                <w:szCs w:val="32"/>
              </w:rPr>
            </w:pPr>
          </w:p>
        </w:tc>
        <w:tc>
          <w:tcPr>
            <w:tcW w:w="1644" w:type="dxa"/>
            <w:vMerge w:val="restart"/>
            <w:vAlign w:val="center"/>
          </w:tcPr>
          <w:p>
            <w:pPr>
              <w:snapToGrid w:val="0"/>
              <w:jc w:val="center"/>
              <w:rPr>
                <w:rFonts w:ascii="宋体" w:hAnsi="宋体" w:eastAsia="宋体" w:cs="宋体"/>
                <w:sz w:val="24"/>
                <w:szCs w:val="32"/>
              </w:rPr>
            </w:pPr>
            <w:r>
              <w:rPr>
                <w:rFonts w:hint="eastAsia" w:ascii="宋体" w:hAnsi="宋体" w:eastAsia="宋体" w:cs="宋体"/>
                <w:sz w:val="24"/>
                <w:szCs w:val="32"/>
              </w:rPr>
              <w:t>3.5 教学评价与改进</w:t>
            </w:r>
          </w:p>
        </w:tc>
        <w:tc>
          <w:tcPr>
            <w:tcW w:w="807" w:type="dxa"/>
            <w:vMerge w:val="restart"/>
            <w:tcBorders>
              <w:right w:val="single" w:color="A4A4A4" w:sz="4" w:space="0"/>
            </w:tcBorders>
            <w:vAlign w:val="center"/>
          </w:tcPr>
          <w:p>
            <w:pPr>
              <w:snapToGrid w:val="0"/>
              <w:jc w:val="center"/>
              <w:rPr>
                <w:rFonts w:ascii="宋体" w:hAnsi="宋体" w:eastAsia="宋体" w:cs="宋体"/>
                <w:sz w:val="24"/>
                <w:szCs w:val="32"/>
              </w:rPr>
            </w:pPr>
            <w:r>
              <w:rPr>
                <w:rFonts w:hint="eastAsia" w:ascii="宋体" w:hAnsi="宋体" w:eastAsia="宋体" w:cs="宋体"/>
                <w:sz w:val="24"/>
                <w:szCs w:val="32"/>
              </w:rPr>
              <w:t>6</w:t>
            </w:r>
          </w:p>
        </w:tc>
        <w:tc>
          <w:tcPr>
            <w:tcW w:w="706" w:type="dxa"/>
            <w:tcBorders>
              <w:right w:val="single" w:color="A4A4A4" w:sz="4" w:space="0"/>
            </w:tcBorders>
            <w:vAlign w:val="center"/>
          </w:tcPr>
          <w:p>
            <w:pPr>
              <w:snapToGrid w:val="0"/>
              <w:jc w:val="center"/>
              <w:rPr>
                <w:rFonts w:hint="default" w:ascii="宋体" w:hAnsi="宋体" w:eastAsia="宋体" w:cs="宋体"/>
                <w:kern w:val="2"/>
                <w:sz w:val="24"/>
                <w:szCs w:val="32"/>
                <w:lang w:val="en-US" w:eastAsia="zh-CN" w:bidi="ar-SA"/>
              </w:rPr>
            </w:pPr>
            <w:r>
              <w:rPr>
                <w:rFonts w:hint="eastAsia" w:ascii="宋体" w:hAnsi="宋体" w:eastAsia="宋体" w:cs="宋体"/>
                <w:sz w:val="24"/>
                <w:szCs w:val="32"/>
                <w:lang w:val="en-US" w:eastAsia="zh-CN"/>
              </w:rPr>
              <w:t>A级</w:t>
            </w:r>
          </w:p>
        </w:tc>
        <w:tc>
          <w:tcPr>
            <w:tcW w:w="7416" w:type="dxa"/>
            <w:tcBorders>
              <w:left w:val="single" w:color="A4A4A4" w:sz="4" w:space="0"/>
            </w:tcBorders>
            <w:vAlign w:val="center"/>
          </w:tcPr>
          <w:p>
            <w:pPr>
              <w:snapToGrid w:val="0"/>
              <w:rPr>
                <w:rFonts w:ascii="宋体" w:hAnsi="宋体" w:eastAsia="宋体" w:cs="宋体"/>
                <w:sz w:val="24"/>
                <w:szCs w:val="32"/>
              </w:rPr>
            </w:pPr>
            <w:r>
              <w:rPr>
                <w:rFonts w:hint="eastAsia" w:ascii="宋体" w:hAnsi="宋体" w:eastAsia="宋体" w:cs="宋体"/>
                <w:sz w:val="24"/>
                <w:szCs w:val="32"/>
              </w:rPr>
              <w:t>（1）课程考核注重过程和结果、能力和知识并重，促进学生综合素质的提高，能针对不同类型学生开展个性化评价。</w:t>
            </w:r>
          </w:p>
          <w:p>
            <w:pPr>
              <w:snapToGrid w:val="0"/>
              <w:rPr>
                <w:rFonts w:ascii="宋体" w:hAnsi="宋体" w:eastAsia="宋体" w:cs="宋体"/>
                <w:sz w:val="24"/>
                <w:szCs w:val="32"/>
              </w:rPr>
            </w:pPr>
            <w:r>
              <w:rPr>
                <w:rFonts w:hint="eastAsia" w:ascii="宋体" w:hAnsi="宋体" w:eastAsia="宋体" w:cs="宋体"/>
                <w:sz w:val="24"/>
                <w:szCs w:val="32"/>
              </w:rPr>
              <w:t>（2）课程考核标准能完全包容课程标准中评价要求，并在课程教学开始前（或初）以适当形式对学生进行公示（须提交相关证明），确保每名学生都清晰知道课程评价标准。</w:t>
            </w:r>
          </w:p>
          <w:p>
            <w:pPr>
              <w:snapToGrid w:val="0"/>
              <w:rPr>
                <w:rFonts w:ascii="宋体" w:hAnsi="宋体" w:eastAsia="宋体" w:cs="宋体"/>
                <w:sz w:val="24"/>
                <w:szCs w:val="32"/>
              </w:rPr>
            </w:pPr>
            <w:r>
              <w:rPr>
                <w:rFonts w:hint="eastAsia" w:ascii="宋体" w:hAnsi="宋体" w:eastAsia="宋体" w:cs="宋体"/>
                <w:sz w:val="24"/>
                <w:szCs w:val="32"/>
              </w:rPr>
              <w:t>（3）建立多元、有效的学生教学信息反馈渠道，能经常性开展课堂实时评价，及时了解学生学习情况，并根据学生学习反馈适时调整教学策略或教学方法。</w:t>
            </w:r>
          </w:p>
          <w:p>
            <w:pPr>
              <w:snapToGrid w:val="0"/>
              <w:rPr>
                <w:rFonts w:ascii="宋体" w:hAnsi="宋体" w:eastAsia="宋体" w:cs="宋体"/>
                <w:sz w:val="24"/>
                <w:szCs w:val="32"/>
              </w:rPr>
            </w:pPr>
            <w:r>
              <w:rPr>
                <w:rFonts w:hint="eastAsia" w:ascii="宋体" w:hAnsi="宋体" w:eastAsia="宋体" w:cs="宋体"/>
                <w:sz w:val="24"/>
                <w:szCs w:val="32"/>
              </w:rPr>
              <w:t>（4）考核过程性材料齐全、整理规范，考核结果具有很强的可追溯性。</w:t>
            </w:r>
          </w:p>
          <w:p>
            <w:pPr>
              <w:snapToGrid w:val="0"/>
              <w:rPr>
                <w:rFonts w:ascii="宋体" w:hAnsi="宋体" w:eastAsia="宋体" w:cs="宋体"/>
                <w:sz w:val="24"/>
                <w:szCs w:val="32"/>
              </w:rPr>
            </w:pPr>
            <w:r>
              <w:rPr>
                <w:rFonts w:hint="eastAsia" w:ascii="宋体" w:hAnsi="宋体" w:eastAsia="宋体" w:cs="宋体"/>
                <w:sz w:val="24"/>
                <w:szCs w:val="32"/>
              </w:rPr>
              <w:t>（5）每学期课程结束时能结合课程诊改对课程教学情况组织测评，至少包括教学质量、教材选用两个方面，并针对测评情况进行及时总结和反思。</w:t>
            </w: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5" w:type="dxa"/>
            <w:tcBorders>
              <w:left w:val="single" w:color="A4A4A4" w:sz="4" w:space="0"/>
            </w:tcBorders>
            <w:vAlign w:val="center"/>
          </w:tcPr>
          <w:p>
            <w:pPr>
              <w:snapToGrid w:val="0"/>
              <w:rPr>
                <w:rFonts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Merge w:val="continue"/>
            <w:vAlign w:val="center"/>
          </w:tcPr>
          <w:p>
            <w:pPr>
              <w:snapToGrid w:val="0"/>
              <w:jc w:val="center"/>
              <w:rPr>
                <w:rFonts w:ascii="宋体" w:hAnsi="宋体" w:eastAsia="宋体" w:cs="宋体"/>
                <w:sz w:val="24"/>
                <w:szCs w:val="32"/>
              </w:rPr>
            </w:pPr>
          </w:p>
        </w:tc>
        <w:tc>
          <w:tcPr>
            <w:tcW w:w="1644" w:type="dxa"/>
            <w:vMerge w:val="continue"/>
            <w:vAlign w:val="center"/>
          </w:tcPr>
          <w:p>
            <w:pPr>
              <w:snapToGrid w:val="0"/>
              <w:jc w:val="center"/>
              <w:rPr>
                <w:rFonts w:ascii="宋体" w:hAnsi="宋体" w:eastAsia="宋体" w:cs="宋体"/>
                <w:sz w:val="24"/>
                <w:szCs w:val="32"/>
              </w:rPr>
            </w:pPr>
          </w:p>
        </w:tc>
        <w:tc>
          <w:tcPr>
            <w:tcW w:w="807" w:type="dxa"/>
            <w:vMerge w:val="continue"/>
            <w:tcBorders>
              <w:right w:val="single" w:color="A4A4A4" w:sz="4" w:space="0"/>
            </w:tcBorders>
            <w:vAlign w:val="center"/>
          </w:tcPr>
          <w:p>
            <w:pPr>
              <w:snapToGrid w:val="0"/>
              <w:jc w:val="center"/>
              <w:rPr>
                <w:rFonts w:ascii="宋体" w:hAnsi="宋体" w:eastAsia="宋体" w:cs="宋体"/>
                <w:sz w:val="24"/>
                <w:szCs w:val="32"/>
              </w:rPr>
            </w:pPr>
          </w:p>
        </w:tc>
        <w:tc>
          <w:tcPr>
            <w:tcW w:w="706" w:type="dxa"/>
            <w:tcBorders>
              <w:right w:val="single" w:color="A4A4A4" w:sz="4" w:space="0"/>
            </w:tcBorders>
            <w:vAlign w:val="center"/>
          </w:tcPr>
          <w:p>
            <w:pPr>
              <w:snapToGrid w:val="0"/>
              <w:jc w:val="center"/>
              <w:rPr>
                <w:rFonts w:hint="default" w:ascii="宋体" w:hAnsi="宋体" w:eastAsia="宋体" w:cs="宋体"/>
                <w:kern w:val="2"/>
                <w:sz w:val="24"/>
                <w:szCs w:val="32"/>
                <w:lang w:val="en-US" w:eastAsia="zh-CN" w:bidi="ar-SA"/>
              </w:rPr>
            </w:pPr>
            <w:r>
              <w:rPr>
                <w:rFonts w:hint="eastAsia" w:ascii="宋体" w:hAnsi="宋体" w:eastAsia="宋体" w:cs="宋体"/>
                <w:sz w:val="24"/>
                <w:szCs w:val="32"/>
                <w:lang w:val="en-US" w:eastAsia="zh-CN"/>
              </w:rPr>
              <w:t>C级</w:t>
            </w:r>
          </w:p>
        </w:tc>
        <w:tc>
          <w:tcPr>
            <w:tcW w:w="7416" w:type="dxa"/>
            <w:tcBorders>
              <w:left w:val="single" w:color="A4A4A4" w:sz="4" w:space="0"/>
            </w:tcBorders>
            <w:vAlign w:val="center"/>
          </w:tcPr>
          <w:p>
            <w:pPr>
              <w:snapToGrid w:val="0"/>
              <w:rPr>
                <w:rFonts w:ascii="宋体" w:hAnsi="宋体" w:eastAsia="宋体" w:cs="宋体"/>
                <w:sz w:val="24"/>
                <w:szCs w:val="32"/>
              </w:rPr>
            </w:pPr>
            <w:r>
              <w:rPr>
                <w:rFonts w:hint="eastAsia" w:ascii="宋体" w:hAnsi="宋体" w:eastAsia="宋体" w:cs="宋体"/>
                <w:sz w:val="24"/>
                <w:szCs w:val="32"/>
              </w:rPr>
              <w:t>（1）课程考核注重过程和结果、能力和知识并重，促进学生综合素质的提高。</w:t>
            </w:r>
          </w:p>
          <w:p>
            <w:pPr>
              <w:snapToGrid w:val="0"/>
              <w:rPr>
                <w:rFonts w:ascii="宋体" w:hAnsi="宋体" w:eastAsia="宋体" w:cs="宋体"/>
                <w:sz w:val="24"/>
                <w:szCs w:val="32"/>
              </w:rPr>
            </w:pPr>
            <w:r>
              <w:rPr>
                <w:rFonts w:hint="eastAsia" w:ascii="宋体" w:hAnsi="宋体" w:eastAsia="宋体" w:cs="宋体"/>
                <w:sz w:val="24"/>
                <w:szCs w:val="32"/>
              </w:rPr>
              <w:t>（2）课程考核标准能完全包容课程标准中教学评价要求，并在课程教学开始前（或初）以适当形式对学生进行公示（须提交相关证明），确保每名学生都清晰知道课程评价标准。</w:t>
            </w:r>
          </w:p>
          <w:p>
            <w:pPr>
              <w:snapToGrid w:val="0"/>
              <w:rPr>
                <w:rFonts w:ascii="宋体" w:hAnsi="宋体" w:eastAsia="宋体" w:cs="宋体"/>
                <w:sz w:val="24"/>
                <w:szCs w:val="32"/>
              </w:rPr>
            </w:pPr>
            <w:r>
              <w:rPr>
                <w:rFonts w:hint="eastAsia" w:ascii="宋体" w:hAnsi="宋体" w:eastAsia="宋体" w:cs="宋体"/>
                <w:sz w:val="24"/>
                <w:szCs w:val="32"/>
              </w:rPr>
              <w:t>（3）能适时开展课堂实时评价（每学期不少于2次），及时了解学生学习情况，并根据学生学习反馈适时调整教学策略或教学方法。</w:t>
            </w:r>
          </w:p>
          <w:p>
            <w:pPr>
              <w:snapToGrid w:val="0"/>
              <w:rPr>
                <w:rFonts w:ascii="宋体" w:hAnsi="宋体" w:eastAsia="宋体" w:cs="宋体"/>
                <w:sz w:val="24"/>
                <w:szCs w:val="32"/>
              </w:rPr>
            </w:pPr>
            <w:r>
              <w:rPr>
                <w:rFonts w:hint="eastAsia" w:ascii="宋体" w:hAnsi="宋体" w:eastAsia="宋体" w:cs="宋体"/>
                <w:sz w:val="24"/>
                <w:szCs w:val="32"/>
              </w:rPr>
              <w:t>（4）考核过程性材料齐全、整理规范，考核结果具有一定可追溯性。</w:t>
            </w:r>
          </w:p>
          <w:p>
            <w:pPr>
              <w:snapToGrid w:val="0"/>
              <w:rPr>
                <w:rFonts w:ascii="宋体" w:hAnsi="宋体" w:eastAsia="宋体" w:cs="宋体"/>
                <w:sz w:val="24"/>
                <w:szCs w:val="32"/>
              </w:rPr>
            </w:pPr>
            <w:r>
              <w:rPr>
                <w:rFonts w:hint="eastAsia" w:ascii="宋体" w:hAnsi="宋体" w:eastAsia="宋体" w:cs="宋体"/>
                <w:sz w:val="24"/>
                <w:szCs w:val="32"/>
              </w:rPr>
              <w:t>（5）课程结束后能及时进行总结和反思。</w:t>
            </w: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5" w:type="dxa"/>
            <w:tcBorders>
              <w:left w:val="single" w:color="A4A4A4" w:sz="4" w:space="0"/>
            </w:tcBorders>
            <w:vAlign w:val="center"/>
          </w:tcPr>
          <w:p>
            <w:pPr>
              <w:snapToGrid w:val="0"/>
              <w:rPr>
                <w:rFonts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Merge w:val="restart"/>
            <w:vAlign w:val="center"/>
          </w:tcPr>
          <w:p>
            <w:pPr>
              <w:snapToGrid w:val="0"/>
              <w:jc w:val="center"/>
              <w:rPr>
                <w:rFonts w:ascii="宋体" w:hAnsi="宋体" w:eastAsia="宋体" w:cs="宋体"/>
                <w:sz w:val="24"/>
                <w:szCs w:val="32"/>
              </w:rPr>
            </w:pPr>
            <w:r>
              <w:rPr>
                <w:rFonts w:hint="eastAsia" w:ascii="宋体" w:hAnsi="宋体" w:eastAsia="宋体" w:cs="宋体"/>
                <w:sz w:val="24"/>
                <w:szCs w:val="32"/>
              </w:rPr>
              <w:t>4. 其它</w:t>
            </w:r>
          </w:p>
        </w:tc>
        <w:tc>
          <w:tcPr>
            <w:tcW w:w="1644" w:type="dxa"/>
            <w:vMerge w:val="restart"/>
            <w:vAlign w:val="center"/>
          </w:tcPr>
          <w:p>
            <w:pPr>
              <w:snapToGrid w:val="0"/>
              <w:jc w:val="center"/>
              <w:rPr>
                <w:rFonts w:ascii="宋体" w:hAnsi="宋体" w:eastAsia="宋体" w:cs="宋体"/>
                <w:sz w:val="24"/>
                <w:szCs w:val="32"/>
              </w:rPr>
            </w:pPr>
            <w:r>
              <w:rPr>
                <w:rFonts w:hint="eastAsia" w:ascii="宋体" w:hAnsi="宋体" w:eastAsia="宋体" w:cs="宋体"/>
                <w:sz w:val="24"/>
                <w:szCs w:val="32"/>
              </w:rPr>
              <w:t>4.1 建设成效</w:t>
            </w:r>
          </w:p>
        </w:tc>
        <w:tc>
          <w:tcPr>
            <w:tcW w:w="807" w:type="dxa"/>
            <w:vMerge w:val="restart"/>
            <w:tcBorders>
              <w:right w:val="single" w:color="A4A4A4" w:sz="4" w:space="0"/>
            </w:tcBorders>
            <w:vAlign w:val="center"/>
          </w:tcPr>
          <w:p>
            <w:pPr>
              <w:snapToGrid w:val="0"/>
              <w:jc w:val="center"/>
              <w:rPr>
                <w:rFonts w:ascii="宋体" w:hAnsi="宋体" w:eastAsia="宋体" w:cs="宋体"/>
                <w:sz w:val="24"/>
                <w:szCs w:val="32"/>
              </w:rPr>
            </w:pPr>
            <w:r>
              <w:rPr>
                <w:rFonts w:hint="eastAsia" w:ascii="宋体" w:hAnsi="宋体" w:eastAsia="宋体" w:cs="宋体"/>
                <w:sz w:val="24"/>
                <w:szCs w:val="32"/>
              </w:rPr>
              <w:t>6</w:t>
            </w:r>
          </w:p>
        </w:tc>
        <w:tc>
          <w:tcPr>
            <w:tcW w:w="706" w:type="dxa"/>
            <w:tcBorders>
              <w:right w:val="single" w:color="A4A4A4" w:sz="4" w:space="0"/>
            </w:tcBorders>
            <w:vAlign w:val="center"/>
          </w:tcPr>
          <w:p>
            <w:pPr>
              <w:snapToGrid w:val="0"/>
              <w:jc w:val="center"/>
              <w:rPr>
                <w:rFonts w:hint="default" w:ascii="宋体" w:hAnsi="宋体" w:eastAsia="宋体" w:cs="宋体"/>
                <w:kern w:val="2"/>
                <w:sz w:val="24"/>
                <w:szCs w:val="32"/>
                <w:lang w:val="en-US" w:eastAsia="zh-CN" w:bidi="ar-SA"/>
              </w:rPr>
            </w:pPr>
            <w:r>
              <w:rPr>
                <w:rFonts w:hint="eastAsia" w:ascii="宋体" w:hAnsi="宋体" w:eastAsia="宋体" w:cs="宋体"/>
                <w:sz w:val="24"/>
                <w:szCs w:val="32"/>
                <w:lang w:val="en-US" w:eastAsia="zh-CN"/>
              </w:rPr>
              <w:t>A级</w:t>
            </w:r>
          </w:p>
        </w:tc>
        <w:tc>
          <w:tcPr>
            <w:tcW w:w="7416" w:type="dxa"/>
            <w:tcBorders>
              <w:left w:val="single" w:color="A4A4A4" w:sz="4" w:space="0"/>
            </w:tcBorders>
            <w:vAlign w:val="center"/>
          </w:tcPr>
          <w:p>
            <w:pPr>
              <w:snapToGrid w:val="0"/>
              <w:rPr>
                <w:rFonts w:ascii="宋体" w:hAnsi="宋体" w:eastAsia="宋体" w:cs="宋体"/>
                <w:sz w:val="24"/>
                <w:szCs w:val="32"/>
              </w:rPr>
            </w:pPr>
            <w:r>
              <w:rPr>
                <w:rFonts w:hint="eastAsia" w:ascii="宋体" w:hAnsi="宋体" w:eastAsia="宋体" w:cs="宋体"/>
                <w:sz w:val="24"/>
                <w:szCs w:val="32"/>
              </w:rPr>
              <w:t>（1）参评当年课程学生评教满意度不低于90%，至少获校或院级督导组随堂听课评价优秀2次，且无不合格评价。</w:t>
            </w:r>
          </w:p>
          <w:p>
            <w:pPr>
              <w:snapToGrid w:val="0"/>
              <w:rPr>
                <w:rFonts w:ascii="宋体" w:hAnsi="宋体" w:eastAsia="宋体" w:cs="宋体"/>
                <w:sz w:val="24"/>
                <w:szCs w:val="32"/>
              </w:rPr>
            </w:pPr>
            <w:r>
              <w:rPr>
                <w:rFonts w:hint="eastAsia" w:ascii="宋体" w:hAnsi="宋体" w:eastAsia="宋体" w:cs="宋体"/>
                <w:sz w:val="24"/>
                <w:szCs w:val="32"/>
              </w:rPr>
              <w:t>（2）已完整实施过至少一个学期项目化课程教学，课堂实录教学视频不少于12学时；（主讲教师需为课程团队成员，不少于2/3团队成员提交有视频）</w:t>
            </w:r>
          </w:p>
          <w:p>
            <w:pPr>
              <w:snapToGrid w:val="0"/>
              <w:rPr>
                <w:rFonts w:ascii="微软雅黑" w:hAnsi="微软雅黑" w:eastAsia="微软雅黑" w:cs="微软雅黑"/>
                <w:sz w:val="24"/>
                <w:szCs w:val="32"/>
              </w:rPr>
            </w:pPr>
            <w:r>
              <w:rPr>
                <w:rFonts w:hint="eastAsia" w:ascii="宋体" w:hAnsi="宋体" w:eastAsia="宋体" w:cs="宋体"/>
                <w:sz w:val="24"/>
                <w:szCs w:val="32"/>
              </w:rPr>
              <w:t>（3）已完成课程入籍（此为一票否决项），且课程年度建设目标达成度达85%以上，且至少获得省级以上质量工程项目（已完成）或荣誉1项（须是课程建设计划目标中有明确指标）。</w:t>
            </w:r>
            <w:r>
              <w:rPr>
                <w:rFonts w:hint="eastAsia" w:ascii="微软雅黑" w:hAnsi="微软雅黑" w:eastAsia="微软雅黑" w:cs="微软雅黑"/>
                <w:sz w:val="24"/>
                <w:szCs w:val="32"/>
              </w:rPr>
              <w:t>▲</w:t>
            </w: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5" w:type="dxa"/>
            <w:tcBorders>
              <w:left w:val="single" w:color="A4A4A4" w:sz="4" w:space="0"/>
            </w:tcBorders>
            <w:vAlign w:val="center"/>
          </w:tcPr>
          <w:p>
            <w:pPr>
              <w:snapToGrid w:val="0"/>
              <w:rPr>
                <w:rFonts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Merge w:val="continue"/>
            <w:vAlign w:val="center"/>
          </w:tcPr>
          <w:p>
            <w:pPr>
              <w:snapToGrid w:val="0"/>
              <w:jc w:val="center"/>
              <w:rPr>
                <w:rFonts w:ascii="宋体" w:hAnsi="宋体" w:eastAsia="宋体" w:cs="宋体"/>
                <w:sz w:val="24"/>
                <w:szCs w:val="32"/>
              </w:rPr>
            </w:pPr>
          </w:p>
        </w:tc>
        <w:tc>
          <w:tcPr>
            <w:tcW w:w="1644" w:type="dxa"/>
            <w:vMerge w:val="continue"/>
            <w:vAlign w:val="center"/>
          </w:tcPr>
          <w:p>
            <w:pPr>
              <w:snapToGrid w:val="0"/>
              <w:jc w:val="center"/>
              <w:rPr>
                <w:rFonts w:ascii="宋体" w:hAnsi="宋体" w:eastAsia="宋体" w:cs="宋体"/>
                <w:sz w:val="24"/>
                <w:szCs w:val="32"/>
              </w:rPr>
            </w:pPr>
          </w:p>
        </w:tc>
        <w:tc>
          <w:tcPr>
            <w:tcW w:w="807" w:type="dxa"/>
            <w:vMerge w:val="continue"/>
            <w:tcBorders>
              <w:right w:val="single" w:color="A4A4A4" w:sz="4" w:space="0"/>
            </w:tcBorders>
            <w:vAlign w:val="center"/>
          </w:tcPr>
          <w:p>
            <w:pPr>
              <w:snapToGrid w:val="0"/>
              <w:jc w:val="center"/>
              <w:rPr>
                <w:rFonts w:ascii="宋体" w:hAnsi="宋体" w:eastAsia="宋体" w:cs="宋体"/>
                <w:sz w:val="24"/>
                <w:szCs w:val="32"/>
              </w:rPr>
            </w:pPr>
          </w:p>
        </w:tc>
        <w:tc>
          <w:tcPr>
            <w:tcW w:w="706" w:type="dxa"/>
            <w:tcBorders>
              <w:right w:val="single" w:color="A4A4A4" w:sz="4" w:space="0"/>
            </w:tcBorders>
            <w:vAlign w:val="center"/>
          </w:tcPr>
          <w:p>
            <w:pPr>
              <w:snapToGrid w:val="0"/>
              <w:jc w:val="center"/>
              <w:rPr>
                <w:rFonts w:hint="default" w:ascii="宋体" w:hAnsi="宋体" w:eastAsia="宋体" w:cs="宋体"/>
                <w:kern w:val="2"/>
                <w:sz w:val="24"/>
                <w:szCs w:val="32"/>
                <w:lang w:val="en-US" w:eastAsia="zh-CN" w:bidi="ar-SA"/>
              </w:rPr>
            </w:pPr>
            <w:r>
              <w:rPr>
                <w:rFonts w:hint="eastAsia" w:ascii="宋体" w:hAnsi="宋体" w:eastAsia="宋体" w:cs="宋体"/>
                <w:sz w:val="24"/>
                <w:szCs w:val="32"/>
                <w:lang w:val="en-US" w:eastAsia="zh-CN"/>
              </w:rPr>
              <w:t>C级</w:t>
            </w:r>
          </w:p>
        </w:tc>
        <w:tc>
          <w:tcPr>
            <w:tcW w:w="7416" w:type="dxa"/>
            <w:tcBorders>
              <w:left w:val="single" w:color="A4A4A4" w:sz="4" w:space="0"/>
            </w:tcBorders>
            <w:vAlign w:val="center"/>
          </w:tcPr>
          <w:p>
            <w:pPr>
              <w:snapToGrid w:val="0"/>
              <w:rPr>
                <w:rFonts w:ascii="宋体" w:hAnsi="宋体" w:eastAsia="宋体" w:cs="宋体"/>
                <w:sz w:val="24"/>
                <w:szCs w:val="32"/>
              </w:rPr>
            </w:pPr>
            <w:r>
              <w:rPr>
                <w:rFonts w:hint="eastAsia" w:ascii="宋体" w:hAnsi="宋体" w:eastAsia="宋体" w:cs="宋体"/>
                <w:sz w:val="24"/>
                <w:szCs w:val="32"/>
              </w:rPr>
              <w:t>（1）参评当年学生评教满意度不低于90%，至少获校或院级督导组随堂听课评价优秀1次，且无不合格评价。</w:t>
            </w:r>
          </w:p>
          <w:p>
            <w:pPr>
              <w:snapToGrid w:val="0"/>
              <w:rPr>
                <w:rFonts w:ascii="宋体" w:hAnsi="宋体" w:eastAsia="宋体" w:cs="宋体"/>
                <w:sz w:val="24"/>
                <w:szCs w:val="32"/>
              </w:rPr>
            </w:pPr>
            <w:r>
              <w:rPr>
                <w:rFonts w:hint="eastAsia" w:ascii="宋体" w:hAnsi="宋体" w:eastAsia="宋体" w:cs="宋体"/>
                <w:sz w:val="24"/>
                <w:szCs w:val="32"/>
              </w:rPr>
              <w:t>（2）已完整实施过至少一个学期项目化课程教学，课堂实录教学视频不少于12学时；（主讲教师需为课程团队成员，不少于2/3课程团队成员提交有视频）</w:t>
            </w:r>
          </w:p>
          <w:p>
            <w:pPr>
              <w:snapToGrid w:val="0"/>
              <w:rPr>
                <w:rFonts w:ascii="宋体" w:hAnsi="宋体" w:eastAsia="宋体" w:cs="宋体"/>
                <w:sz w:val="24"/>
                <w:szCs w:val="32"/>
              </w:rPr>
            </w:pPr>
            <w:r>
              <w:rPr>
                <w:rFonts w:hint="eastAsia" w:ascii="宋体" w:hAnsi="宋体" w:eastAsia="宋体" w:cs="宋体"/>
                <w:sz w:val="24"/>
                <w:szCs w:val="32"/>
              </w:rPr>
              <w:t>（3）已完成课程入籍（此为一票否决项）。</w:t>
            </w:r>
            <w:r>
              <w:rPr>
                <w:rFonts w:hint="eastAsia" w:ascii="微软雅黑" w:hAnsi="微软雅黑" w:eastAsia="微软雅黑" w:cs="微软雅黑"/>
                <w:sz w:val="24"/>
                <w:szCs w:val="32"/>
              </w:rPr>
              <w:t>▲</w:t>
            </w: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5" w:type="dxa"/>
            <w:tcBorders>
              <w:left w:val="single" w:color="A4A4A4" w:sz="4" w:space="0"/>
            </w:tcBorders>
            <w:vAlign w:val="center"/>
          </w:tcPr>
          <w:p>
            <w:pPr>
              <w:snapToGrid w:val="0"/>
              <w:rPr>
                <w:rFonts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Merge w:val="continue"/>
            <w:vAlign w:val="center"/>
          </w:tcPr>
          <w:p>
            <w:pPr>
              <w:snapToGrid w:val="0"/>
              <w:jc w:val="center"/>
              <w:rPr>
                <w:rFonts w:ascii="宋体" w:hAnsi="宋体" w:eastAsia="宋体" w:cs="宋体"/>
                <w:sz w:val="24"/>
                <w:szCs w:val="32"/>
              </w:rPr>
            </w:pPr>
          </w:p>
        </w:tc>
        <w:tc>
          <w:tcPr>
            <w:tcW w:w="1644" w:type="dxa"/>
            <w:vMerge w:val="restart"/>
            <w:vAlign w:val="center"/>
          </w:tcPr>
          <w:p>
            <w:pPr>
              <w:snapToGrid w:val="0"/>
              <w:jc w:val="center"/>
              <w:rPr>
                <w:rFonts w:ascii="宋体" w:hAnsi="宋体" w:eastAsia="宋体" w:cs="宋体"/>
                <w:sz w:val="24"/>
                <w:szCs w:val="32"/>
              </w:rPr>
            </w:pPr>
            <w:r>
              <w:rPr>
                <w:rFonts w:hint="eastAsia" w:ascii="宋体" w:hAnsi="宋体" w:eastAsia="宋体" w:cs="宋体"/>
                <w:sz w:val="24"/>
                <w:szCs w:val="32"/>
              </w:rPr>
              <w:t>4.2 负责人说课</w:t>
            </w:r>
            <w:r>
              <w:rPr>
                <w:rFonts w:hint="eastAsia" w:ascii="微软雅黑" w:hAnsi="微软雅黑" w:eastAsia="微软雅黑" w:cs="微软雅黑"/>
                <w:sz w:val="24"/>
                <w:szCs w:val="32"/>
              </w:rPr>
              <w:t>✱</w:t>
            </w:r>
          </w:p>
        </w:tc>
        <w:tc>
          <w:tcPr>
            <w:tcW w:w="807" w:type="dxa"/>
            <w:vMerge w:val="restart"/>
            <w:tcBorders>
              <w:right w:val="single" w:color="A4A4A4" w:sz="4" w:space="0"/>
            </w:tcBorders>
            <w:vAlign w:val="center"/>
          </w:tcPr>
          <w:p>
            <w:pPr>
              <w:snapToGrid w:val="0"/>
              <w:jc w:val="center"/>
              <w:rPr>
                <w:rFonts w:ascii="宋体" w:hAnsi="宋体" w:eastAsia="宋体" w:cs="宋体"/>
                <w:sz w:val="24"/>
                <w:szCs w:val="32"/>
              </w:rPr>
            </w:pPr>
            <w:r>
              <w:rPr>
                <w:rFonts w:hint="eastAsia" w:ascii="宋体" w:hAnsi="宋体" w:eastAsia="宋体" w:cs="宋体"/>
                <w:sz w:val="24"/>
                <w:szCs w:val="32"/>
              </w:rPr>
              <w:t>10</w:t>
            </w:r>
          </w:p>
        </w:tc>
        <w:tc>
          <w:tcPr>
            <w:tcW w:w="706" w:type="dxa"/>
            <w:tcBorders>
              <w:right w:val="single" w:color="A4A4A4" w:sz="4" w:space="0"/>
            </w:tcBorders>
            <w:vAlign w:val="center"/>
          </w:tcPr>
          <w:p>
            <w:pPr>
              <w:snapToGrid w:val="0"/>
              <w:jc w:val="center"/>
              <w:rPr>
                <w:rFonts w:hint="default" w:ascii="宋体" w:hAnsi="宋体" w:eastAsia="宋体" w:cs="宋体"/>
                <w:kern w:val="2"/>
                <w:sz w:val="24"/>
                <w:szCs w:val="32"/>
                <w:lang w:val="en-US" w:eastAsia="zh-CN" w:bidi="ar-SA"/>
              </w:rPr>
            </w:pPr>
            <w:r>
              <w:rPr>
                <w:rFonts w:hint="eastAsia" w:ascii="宋体" w:hAnsi="宋体" w:eastAsia="宋体" w:cs="宋体"/>
                <w:sz w:val="24"/>
                <w:szCs w:val="32"/>
                <w:lang w:val="en-US" w:eastAsia="zh-CN"/>
              </w:rPr>
              <w:t>A级</w:t>
            </w:r>
          </w:p>
        </w:tc>
        <w:tc>
          <w:tcPr>
            <w:tcW w:w="7416" w:type="dxa"/>
            <w:tcBorders>
              <w:left w:val="single" w:color="A4A4A4" w:sz="4" w:space="0"/>
            </w:tcBorders>
            <w:vAlign w:val="center"/>
          </w:tcPr>
          <w:p>
            <w:pPr>
              <w:snapToGrid w:val="0"/>
              <w:rPr>
                <w:rFonts w:ascii="宋体" w:hAnsi="宋体" w:eastAsia="宋体" w:cs="宋体"/>
                <w:sz w:val="24"/>
                <w:szCs w:val="32"/>
              </w:rPr>
            </w:pPr>
            <w:r>
              <w:rPr>
                <w:rFonts w:hint="eastAsia" w:ascii="宋体" w:hAnsi="宋体" w:eastAsia="宋体" w:cs="宋体"/>
                <w:sz w:val="24"/>
                <w:szCs w:val="32"/>
              </w:rPr>
              <w:t>（1）能充分理解“OBE+项目化”改革的核心要义和方法路径，结合课程理论联系实际得当，实际应用效果好。</w:t>
            </w:r>
          </w:p>
          <w:p>
            <w:pPr>
              <w:snapToGrid w:val="0"/>
              <w:rPr>
                <w:rFonts w:ascii="宋体" w:hAnsi="宋体" w:eastAsia="宋体" w:cs="宋体"/>
                <w:sz w:val="24"/>
                <w:szCs w:val="32"/>
              </w:rPr>
            </w:pPr>
            <w:r>
              <w:rPr>
                <w:rFonts w:hint="eastAsia" w:ascii="宋体" w:hAnsi="宋体" w:eastAsia="宋体" w:cs="宋体"/>
                <w:sz w:val="24"/>
                <w:szCs w:val="32"/>
              </w:rPr>
              <w:t>（2）课程建有完整的建设规划（或诊改计划），目标明确具有一定挑战性和引领性，建设思路清晰、举措得当，有充分证据证明课程正在按计划有序推进，年度建设任务基本完成，目标达成度80%以上。</w:t>
            </w:r>
          </w:p>
          <w:p>
            <w:pPr>
              <w:snapToGrid w:val="0"/>
              <w:rPr>
                <w:rFonts w:ascii="宋体" w:hAnsi="宋体" w:eastAsia="宋体" w:cs="宋体"/>
                <w:sz w:val="24"/>
                <w:szCs w:val="32"/>
              </w:rPr>
            </w:pPr>
            <w:r>
              <w:rPr>
                <w:rFonts w:hint="eastAsia" w:ascii="宋体" w:hAnsi="宋体" w:eastAsia="宋体" w:cs="宋体"/>
                <w:sz w:val="24"/>
                <w:szCs w:val="32"/>
              </w:rPr>
              <w:t>（3）课程负责人对课程具有较强的把控能力，对课程如何支撑专业人才培养目标有清晰认知，对课程所服务职业岗位的技术或素质要求及其发展趋势理解到位，具有较强的前瞻性。</w:t>
            </w:r>
          </w:p>
          <w:p>
            <w:pPr>
              <w:snapToGrid w:val="0"/>
              <w:rPr>
                <w:rFonts w:ascii="宋体" w:hAnsi="宋体" w:eastAsia="宋体" w:cs="宋体"/>
                <w:sz w:val="24"/>
                <w:szCs w:val="32"/>
              </w:rPr>
            </w:pPr>
            <w:r>
              <w:rPr>
                <w:rFonts w:hint="eastAsia" w:ascii="宋体" w:hAnsi="宋体" w:eastAsia="宋体" w:cs="宋体"/>
                <w:sz w:val="24"/>
                <w:szCs w:val="32"/>
              </w:rPr>
              <w:t>（4）整体说课内容充实，逻辑性强，层次清楚，语言简明扼要，改革意识强，有见地，有特点。答辩准确无误、有理有据。</w:t>
            </w: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5" w:type="dxa"/>
            <w:tcBorders>
              <w:left w:val="single" w:color="A4A4A4" w:sz="4" w:space="0"/>
            </w:tcBorders>
            <w:vAlign w:val="center"/>
          </w:tcPr>
          <w:p>
            <w:pPr>
              <w:snapToGrid w:val="0"/>
              <w:rPr>
                <w:rFonts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Merge w:val="continue"/>
            <w:vAlign w:val="center"/>
          </w:tcPr>
          <w:p>
            <w:pPr>
              <w:snapToGrid w:val="0"/>
              <w:jc w:val="center"/>
              <w:rPr>
                <w:rFonts w:ascii="宋体" w:hAnsi="宋体" w:eastAsia="宋体" w:cs="宋体"/>
                <w:sz w:val="24"/>
                <w:szCs w:val="32"/>
              </w:rPr>
            </w:pPr>
          </w:p>
        </w:tc>
        <w:tc>
          <w:tcPr>
            <w:tcW w:w="1644" w:type="dxa"/>
            <w:vMerge w:val="continue"/>
            <w:vAlign w:val="center"/>
          </w:tcPr>
          <w:p>
            <w:pPr>
              <w:snapToGrid w:val="0"/>
              <w:jc w:val="center"/>
              <w:rPr>
                <w:rFonts w:ascii="宋体" w:hAnsi="宋体" w:eastAsia="宋体" w:cs="宋体"/>
                <w:sz w:val="24"/>
                <w:szCs w:val="32"/>
              </w:rPr>
            </w:pPr>
          </w:p>
        </w:tc>
        <w:tc>
          <w:tcPr>
            <w:tcW w:w="807" w:type="dxa"/>
            <w:vMerge w:val="continue"/>
            <w:tcBorders>
              <w:right w:val="single" w:color="A4A4A4" w:sz="4" w:space="0"/>
            </w:tcBorders>
            <w:vAlign w:val="center"/>
          </w:tcPr>
          <w:p>
            <w:pPr>
              <w:snapToGrid w:val="0"/>
              <w:jc w:val="center"/>
              <w:rPr>
                <w:rFonts w:ascii="宋体" w:hAnsi="宋体" w:eastAsia="宋体" w:cs="宋体"/>
                <w:sz w:val="24"/>
                <w:szCs w:val="32"/>
              </w:rPr>
            </w:pPr>
          </w:p>
        </w:tc>
        <w:tc>
          <w:tcPr>
            <w:tcW w:w="706" w:type="dxa"/>
            <w:tcBorders>
              <w:right w:val="single" w:color="A4A4A4" w:sz="4" w:space="0"/>
            </w:tcBorders>
            <w:vAlign w:val="center"/>
          </w:tcPr>
          <w:p>
            <w:pPr>
              <w:snapToGrid w:val="0"/>
              <w:jc w:val="center"/>
              <w:rPr>
                <w:rFonts w:hint="default" w:ascii="宋体" w:hAnsi="宋体" w:eastAsia="宋体" w:cs="宋体"/>
                <w:kern w:val="2"/>
                <w:sz w:val="24"/>
                <w:szCs w:val="32"/>
                <w:lang w:val="en-US" w:eastAsia="zh-CN" w:bidi="ar-SA"/>
              </w:rPr>
            </w:pPr>
            <w:r>
              <w:rPr>
                <w:rFonts w:hint="eastAsia" w:ascii="宋体" w:hAnsi="宋体" w:eastAsia="宋体" w:cs="宋体"/>
                <w:sz w:val="24"/>
                <w:szCs w:val="32"/>
                <w:lang w:val="en-US" w:eastAsia="zh-CN"/>
              </w:rPr>
              <w:t>C级</w:t>
            </w:r>
          </w:p>
        </w:tc>
        <w:tc>
          <w:tcPr>
            <w:tcW w:w="7416" w:type="dxa"/>
            <w:tcBorders>
              <w:left w:val="single" w:color="A4A4A4" w:sz="4" w:space="0"/>
            </w:tcBorders>
            <w:vAlign w:val="center"/>
          </w:tcPr>
          <w:p>
            <w:pPr>
              <w:snapToGrid w:val="0"/>
              <w:rPr>
                <w:rFonts w:ascii="宋体" w:hAnsi="宋体" w:eastAsia="宋体" w:cs="宋体"/>
                <w:sz w:val="24"/>
                <w:szCs w:val="32"/>
              </w:rPr>
            </w:pPr>
            <w:r>
              <w:rPr>
                <w:rFonts w:hint="eastAsia" w:ascii="宋体" w:hAnsi="宋体" w:eastAsia="宋体" w:cs="宋体"/>
                <w:sz w:val="24"/>
                <w:szCs w:val="32"/>
              </w:rPr>
              <w:t>（1）能充分理解“OBE+项目化”改革的核心要义和方法路径，结合课程理论联系实际得当，实际应用效果较好。</w:t>
            </w:r>
          </w:p>
          <w:p>
            <w:pPr>
              <w:snapToGrid w:val="0"/>
              <w:rPr>
                <w:rFonts w:ascii="宋体" w:hAnsi="宋体" w:eastAsia="宋体" w:cs="宋体"/>
                <w:sz w:val="24"/>
                <w:szCs w:val="32"/>
              </w:rPr>
            </w:pPr>
            <w:r>
              <w:rPr>
                <w:rFonts w:hint="eastAsia" w:ascii="宋体" w:hAnsi="宋体" w:eastAsia="宋体" w:cs="宋体"/>
                <w:sz w:val="24"/>
                <w:szCs w:val="32"/>
              </w:rPr>
              <w:t>（2）课程建有完整的建设规划（或诊改计划），目标明确，指标清晰，具有一定挑战性。建设思路清晰、举措得当，有充分证据证明课程正在按计划有序推进，年度建设任务基本完成，目标达成度70%以上。</w:t>
            </w:r>
          </w:p>
          <w:p>
            <w:pPr>
              <w:snapToGrid w:val="0"/>
              <w:rPr>
                <w:rFonts w:ascii="宋体" w:hAnsi="宋体" w:eastAsia="宋体" w:cs="宋体"/>
                <w:sz w:val="24"/>
                <w:szCs w:val="32"/>
              </w:rPr>
            </w:pPr>
            <w:r>
              <w:rPr>
                <w:rFonts w:hint="eastAsia" w:ascii="宋体" w:hAnsi="宋体" w:eastAsia="宋体" w:cs="宋体"/>
                <w:sz w:val="24"/>
                <w:szCs w:val="32"/>
              </w:rPr>
              <w:t>（3）课程负责人对课程具有较强的把控能力，对课程如何支撑专业人才培养目标有清晰认知，对课程所服务职业岗位的技术或素质要求及其发展趋势能基本理解，具有一定前瞻性。</w:t>
            </w:r>
          </w:p>
          <w:p>
            <w:pPr>
              <w:snapToGrid w:val="0"/>
              <w:rPr>
                <w:rFonts w:ascii="宋体" w:hAnsi="宋体" w:eastAsia="宋体" w:cs="宋体"/>
                <w:sz w:val="24"/>
                <w:szCs w:val="32"/>
              </w:rPr>
            </w:pPr>
            <w:r>
              <w:rPr>
                <w:rFonts w:hint="eastAsia" w:ascii="宋体" w:hAnsi="宋体" w:eastAsia="宋体" w:cs="宋体"/>
                <w:sz w:val="24"/>
                <w:szCs w:val="32"/>
              </w:rPr>
              <w:t>（4）整体说课内容充实，逻辑性强，层次清楚，语言简明扼要，改革意识强。答辩基本准确、思维清晰。</w:t>
            </w: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5" w:type="dxa"/>
            <w:tcBorders>
              <w:left w:val="single" w:color="A4A4A4" w:sz="4" w:space="0"/>
            </w:tcBorders>
            <w:vAlign w:val="center"/>
          </w:tcPr>
          <w:p>
            <w:pPr>
              <w:snapToGrid w:val="0"/>
              <w:rPr>
                <w:rFonts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Merge w:val="continue"/>
            <w:vAlign w:val="center"/>
          </w:tcPr>
          <w:p>
            <w:pPr>
              <w:snapToGrid w:val="0"/>
              <w:jc w:val="center"/>
              <w:rPr>
                <w:rFonts w:ascii="宋体" w:hAnsi="宋体" w:eastAsia="宋体" w:cs="宋体"/>
                <w:sz w:val="24"/>
                <w:szCs w:val="32"/>
              </w:rPr>
            </w:pPr>
          </w:p>
        </w:tc>
        <w:tc>
          <w:tcPr>
            <w:tcW w:w="1644" w:type="dxa"/>
            <w:vAlign w:val="center"/>
          </w:tcPr>
          <w:p>
            <w:pPr>
              <w:snapToGrid w:val="0"/>
              <w:jc w:val="center"/>
              <w:rPr>
                <w:rFonts w:ascii="宋体" w:hAnsi="宋体" w:eastAsia="宋体" w:cs="宋体"/>
                <w:sz w:val="24"/>
                <w:szCs w:val="32"/>
              </w:rPr>
            </w:pPr>
            <w:r>
              <w:rPr>
                <w:rFonts w:hint="eastAsia" w:ascii="宋体" w:hAnsi="宋体" w:eastAsia="宋体" w:cs="宋体"/>
                <w:sz w:val="24"/>
                <w:szCs w:val="32"/>
              </w:rPr>
              <w:t>4.3 材料规范性</w:t>
            </w:r>
          </w:p>
        </w:tc>
        <w:tc>
          <w:tcPr>
            <w:tcW w:w="807" w:type="dxa"/>
            <w:tcBorders>
              <w:right w:val="single" w:color="A4A4A4" w:sz="4" w:space="0"/>
            </w:tcBorders>
            <w:vAlign w:val="center"/>
          </w:tcPr>
          <w:p>
            <w:pPr>
              <w:snapToGrid w:val="0"/>
              <w:jc w:val="center"/>
              <w:rPr>
                <w:rFonts w:ascii="宋体" w:hAnsi="宋体" w:eastAsia="宋体" w:cs="宋体"/>
                <w:sz w:val="24"/>
                <w:szCs w:val="32"/>
              </w:rPr>
            </w:pPr>
            <w:r>
              <w:rPr>
                <w:rFonts w:hint="eastAsia" w:ascii="宋体" w:hAnsi="宋体" w:eastAsia="宋体" w:cs="宋体"/>
                <w:sz w:val="24"/>
                <w:szCs w:val="32"/>
              </w:rPr>
              <w:t>8</w:t>
            </w:r>
          </w:p>
        </w:tc>
        <w:tc>
          <w:tcPr>
            <w:tcW w:w="706" w:type="dxa"/>
            <w:tcBorders>
              <w:right w:val="single" w:color="A4A4A4" w:sz="4" w:space="0"/>
            </w:tcBorders>
            <w:vAlign w:val="center"/>
          </w:tcPr>
          <w:p>
            <w:pPr>
              <w:snapToGrid w:val="0"/>
              <w:jc w:val="center"/>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C级</w:t>
            </w:r>
          </w:p>
        </w:tc>
        <w:tc>
          <w:tcPr>
            <w:tcW w:w="7416" w:type="dxa"/>
            <w:tcBorders>
              <w:left w:val="single" w:color="A4A4A4" w:sz="4" w:space="0"/>
            </w:tcBorders>
            <w:vAlign w:val="center"/>
          </w:tcPr>
          <w:p>
            <w:pPr>
              <w:snapToGrid w:val="0"/>
              <w:rPr>
                <w:rFonts w:ascii="宋体" w:hAnsi="宋体" w:eastAsia="宋体" w:cs="宋体"/>
                <w:sz w:val="24"/>
                <w:szCs w:val="32"/>
              </w:rPr>
            </w:pPr>
            <w:r>
              <w:rPr>
                <w:rFonts w:hint="eastAsia" w:ascii="宋体" w:hAnsi="宋体" w:eastAsia="宋体" w:cs="宋体"/>
                <w:sz w:val="24"/>
                <w:szCs w:val="32"/>
              </w:rPr>
              <w:t>（1）提交材料规范、整齐，能按评审标准分类整理，目录清晰，排版美观。</w:t>
            </w:r>
          </w:p>
          <w:p>
            <w:pPr>
              <w:snapToGrid w:val="0"/>
              <w:rPr>
                <w:rFonts w:ascii="宋体" w:hAnsi="宋体" w:eastAsia="宋体" w:cs="宋体"/>
                <w:sz w:val="24"/>
                <w:szCs w:val="32"/>
              </w:rPr>
            </w:pPr>
            <w:r>
              <w:rPr>
                <w:rFonts w:hint="eastAsia" w:ascii="宋体" w:hAnsi="宋体" w:eastAsia="宋体" w:cs="宋体"/>
                <w:sz w:val="24"/>
                <w:szCs w:val="32"/>
              </w:rPr>
              <w:t>（2）自评得分客观，所有得分项都有材料支撑，建有索引方面专家查阅。</w:t>
            </w:r>
          </w:p>
          <w:p>
            <w:pPr>
              <w:snapToGrid w:val="0"/>
              <w:rPr>
                <w:rFonts w:ascii="宋体" w:hAnsi="宋体" w:eastAsia="宋体" w:cs="宋体"/>
                <w:sz w:val="24"/>
                <w:szCs w:val="32"/>
              </w:rPr>
            </w:pPr>
            <w:r>
              <w:rPr>
                <w:rFonts w:hint="eastAsia" w:ascii="宋体" w:hAnsi="宋体" w:eastAsia="宋体" w:cs="宋体"/>
                <w:sz w:val="24"/>
                <w:szCs w:val="32"/>
              </w:rPr>
              <w:t>（3）服务专业人才培养方案、课程标准、课程建设规划（或诊改计划）、说课PPT、完整课程教案、课程自评报告等必交材料齐全，缺一评价等次为D。</w:t>
            </w: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3" w:type="dxa"/>
            <w:tcBorders>
              <w:left w:val="single" w:color="A4A4A4" w:sz="4" w:space="0"/>
            </w:tcBorders>
            <w:vAlign w:val="center"/>
          </w:tcPr>
          <w:p>
            <w:pPr>
              <w:snapToGrid w:val="0"/>
              <w:rPr>
                <w:rFonts w:ascii="宋体" w:hAnsi="宋体" w:eastAsia="宋体" w:cs="宋体"/>
                <w:sz w:val="24"/>
                <w:szCs w:val="32"/>
              </w:rPr>
            </w:pPr>
          </w:p>
        </w:tc>
        <w:tc>
          <w:tcPr>
            <w:tcW w:w="725" w:type="dxa"/>
            <w:tcBorders>
              <w:left w:val="single" w:color="A4A4A4" w:sz="4" w:space="0"/>
            </w:tcBorders>
            <w:vAlign w:val="center"/>
          </w:tcPr>
          <w:p>
            <w:pPr>
              <w:snapToGrid w:val="0"/>
              <w:rPr>
                <w:rFonts w:ascii="宋体" w:hAnsi="宋体" w:eastAsia="宋体" w:cs="宋体"/>
                <w:sz w:val="24"/>
                <w:szCs w:val="32"/>
              </w:rPr>
            </w:pPr>
          </w:p>
        </w:tc>
      </w:tr>
    </w:tbl>
    <w:p>
      <w:pPr>
        <w:snapToGrid w:val="0"/>
        <w:rPr>
          <w:rFonts w:ascii="宋体" w:hAnsi="宋体" w:eastAsia="宋体" w:cs="宋体"/>
          <w:sz w:val="24"/>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9005E9"/>
    <w:rsid w:val="00004A82"/>
    <w:rsid w:val="000E47B0"/>
    <w:rsid w:val="0066662D"/>
    <w:rsid w:val="0069767B"/>
    <w:rsid w:val="006E7E74"/>
    <w:rsid w:val="00906281"/>
    <w:rsid w:val="00F26DC4"/>
    <w:rsid w:val="21CC3E7D"/>
    <w:rsid w:val="2A9005E9"/>
    <w:rsid w:val="50674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1007</Words>
  <Characters>5744</Characters>
  <Lines>47</Lines>
  <Paragraphs>13</Paragraphs>
  <TotalTime>1</TotalTime>
  <ScaleCrop>false</ScaleCrop>
  <LinksUpToDate>false</LinksUpToDate>
  <CharactersWithSpaces>6738</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2021-08-19T03:46:00Z</dcterms:created>
  <dc:creator>一帆</dc:creator>
  <cp:lastModifiedBy>一帆</cp:lastModifiedBy>
  <dcterms:modified xsi:type="dcterms:W3CDTF">2021-09-03T05:05:38Z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