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B7B60F">
      <w:pPr>
        <w:spacing w:beforeLines="100" w:afterLines="100"/>
        <w:jc w:val="center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大数据与会计</w:t>
      </w:r>
      <w:r>
        <w:rPr>
          <w:rFonts w:ascii="微软雅黑" w:hAnsi="微软雅黑" w:eastAsia="微软雅黑"/>
          <w:b/>
          <w:sz w:val="36"/>
          <w:szCs w:val="36"/>
        </w:rPr>
        <w:t>专业</w:t>
      </w:r>
    </w:p>
    <w:p w14:paraId="65500C18">
      <w:pPr>
        <w:spacing w:beforeLines="100" w:afterLines="100"/>
        <w:jc w:val="center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202</w:t>
      </w:r>
      <w:r>
        <w:rPr>
          <w:rFonts w:hint="eastAsia" w:ascii="微软雅黑" w:hAnsi="微软雅黑" w:eastAsia="微软雅黑"/>
          <w:b/>
          <w:sz w:val="36"/>
          <w:szCs w:val="36"/>
          <w:lang w:val="en-US" w:eastAsia="zh-CN"/>
        </w:rPr>
        <w:t>4</w:t>
      </w:r>
      <w:r>
        <w:rPr>
          <w:rFonts w:hint="eastAsia" w:ascii="微软雅黑" w:hAnsi="微软雅黑" w:eastAsia="微软雅黑"/>
          <w:b/>
          <w:sz w:val="36"/>
          <w:szCs w:val="36"/>
        </w:rPr>
        <w:t>-202</w:t>
      </w:r>
      <w:r>
        <w:rPr>
          <w:rFonts w:hint="eastAsia" w:ascii="微软雅黑" w:hAnsi="微软雅黑" w:eastAsia="微软雅黑"/>
          <w:b/>
          <w:sz w:val="36"/>
          <w:szCs w:val="36"/>
          <w:lang w:val="en-US" w:eastAsia="zh-CN"/>
        </w:rPr>
        <w:t>5</w:t>
      </w:r>
      <w:r>
        <w:rPr>
          <w:rFonts w:hint="eastAsia" w:ascii="微软雅黑" w:hAnsi="微软雅黑" w:eastAsia="微软雅黑"/>
          <w:b/>
          <w:sz w:val="36"/>
          <w:szCs w:val="36"/>
        </w:rPr>
        <w:t>学年第</w:t>
      </w:r>
      <w:r>
        <w:rPr>
          <w:rFonts w:hint="eastAsia" w:ascii="微软雅黑" w:hAnsi="微软雅黑" w:eastAsia="微软雅黑"/>
          <w:b/>
          <w:sz w:val="36"/>
          <w:szCs w:val="36"/>
          <w:lang w:val="en-US" w:eastAsia="zh-CN"/>
        </w:rPr>
        <w:t>二</w:t>
      </w:r>
      <w:r>
        <w:rPr>
          <w:rFonts w:hint="eastAsia" w:ascii="微软雅黑" w:hAnsi="微软雅黑" w:eastAsia="微软雅黑"/>
          <w:b/>
          <w:sz w:val="36"/>
          <w:szCs w:val="36"/>
        </w:rPr>
        <w:t>学期转专业录取办法</w:t>
      </w:r>
    </w:p>
    <w:p w14:paraId="70445663">
      <w:pPr>
        <w:tabs>
          <w:tab w:val="left" w:pos="720"/>
        </w:tabs>
        <w:adjustRightInd w:val="0"/>
        <w:snapToGrid w:val="0"/>
        <w:spacing w:beforeLines="100" w:afterLines="100"/>
        <w:outlineLvl w:val="0"/>
        <w:rPr>
          <w:rFonts w:ascii="黑体" w:hAnsi="黑体" w:eastAsia="黑体"/>
          <w:kern w:val="0"/>
          <w:sz w:val="32"/>
          <w:szCs w:val="32"/>
        </w:rPr>
      </w:pPr>
      <w:bookmarkStart w:id="0" w:name="_Toc396501700"/>
      <w:bookmarkStart w:id="1" w:name="_Toc393236437"/>
      <w:bookmarkStart w:id="2" w:name="_Toc396497634"/>
      <w:bookmarkStart w:id="3" w:name="_Toc396497526"/>
      <w:bookmarkStart w:id="4" w:name="_Toc396497324"/>
      <w:r>
        <w:rPr>
          <w:rFonts w:ascii="黑体" w:hAnsi="黑体" w:eastAsia="黑体"/>
          <w:kern w:val="0"/>
          <w:sz w:val="32"/>
          <w:szCs w:val="32"/>
        </w:rPr>
        <w:t>一、</w:t>
      </w:r>
      <w:r>
        <w:rPr>
          <w:rFonts w:hint="eastAsia" w:ascii="黑体" w:hAnsi="黑体" w:eastAsia="黑体"/>
          <w:kern w:val="0"/>
          <w:sz w:val="32"/>
          <w:szCs w:val="32"/>
          <w:lang w:val="en-US" w:eastAsia="zh-CN"/>
        </w:rPr>
        <w:t>专业</w:t>
      </w:r>
      <w:r>
        <w:rPr>
          <w:rFonts w:ascii="黑体" w:hAnsi="黑体" w:eastAsia="黑体"/>
          <w:kern w:val="0"/>
          <w:sz w:val="32"/>
          <w:szCs w:val="32"/>
        </w:rPr>
        <w:t>基本信息</w:t>
      </w:r>
      <w:bookmarkEnd w:id="0"/>
      <w:bookmarkEnd w:id="1"/>
      <w:bookmarkEnd w:id="2"/>
      <w:bookmarkEnd w:id="3"/>
      <w:bookmarkEnd w:id="4"/>
    </w:p>
    <w:p w14:paraId="72D1C4E8">
      <w:pPr>
        <w:adjustRightInd w:val="0"/>
        <w:snapToGrid w:val="0"/>
        <w:spacing w:beforeLines="50" w:afterLines="50"/>
        <w:ind w:firstLine="560" w:firstLineChars="200"/>
        <w:outlineLvl w:val="1"/>
        <w:rPr>
          <w:rFonts w:ascii="黑体" w:hAnsi="黑体" w:eastAsia="黑体"/>
          <w:kern w:val="0"/>
          <w:sz w:val="28"/>
          <w:szCs w:val="28"/>
        </w:rPr>
      </w:pPr>
      <w:bookmarkStart w:id="5" w:name="_Toc396497527"/>
      <w:bookmarkStart w:id="6" w:name="_Toc396497635"/>
      <w:bookmarkStart w:id="7" w:name="_Toc396501701"/>
      <w:bookmarkStart w:id="8" w:name="_Toc396497325"/>
      <w:bookmarkStart w:id="9" w:name="_Toc393236438"/>
      <w:r>
        <w:rPr>
          <w:rFonts w:ascii="黑体" w:hAnsi="黑体" w:eastAsia="黑体"/>
          <w:kern w:val="0"/>
          <w:sz w:val="28"/>
          <w:szCs w:val="28"/>
        </w:rPr>
        <w:t>（一）专业名称</w:t>
      </w:r>
      <w:bookmarkEnd w:id="5"/>
      <w:bookmarkEnd w:id="6"/>
      <w:bookmarkEnd w:id="7"/>
      <w:bookmarkEnd w:id="8"/>
      <w:bookmarkEnd w:id="9"/>
    </w:p>
    <w:tbl>
      <w:tblPr>
        <w:tblStyle w:val="12"/>
        <w:tblW w:w="74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3"/>
        <w:gridCol w:w="2370"/>
        <w:gridCol w:w="2735"/>
      </w:tblGrid>
      <w:tr w14:paraId="072FF9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2363" w:type="dxa"/>
            <w:vAlign w:val="center"/>
          </w:tcPr>
          <w:p w14:paraId="5399337E">
            <w:pPr>
              <w:snapToGrid w:val="0"/>
              <w:spacing w:line="300" w:lineRule="exact"/>
              <w:jc w:val="center"/>
              <w:rPr>
                <w:rFonts w:ascii="Times New Roman" w:hAnsi="宋体"/>
                <w:b/>
                <w:bCs/>
                <w:sz w:val="24"/>
              </w:rPr>
            </w:pPr>
            <w:r>
              <w:rPr>
                <w:rFonts w:hint="eastAsia" w:ascii="Times New Roman" w:hAnsi="宋体"/>
                <w:b/>
                <w:bCs/>
                <w:sz w:val="24"/>
              </w:rPr>
              <w:t>专业名称</w:t>
            </w:r>
          </w:p>
          <w:p w14:paraId="0DF3EA2B">
            <w:pPr>
              <w:snapToGrid w:val="0"/>
              <w:spacing w:line="300" w:lineRule="exact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hint="eastAsia" w:ascii="Times New Roman" w:hAnsi="宋体"/>
                <w:b/>
                <w:bCs/>
                <w:sz w:val="24"/>
              </w:rPr>
              <w:t>（代码）</w:t>
            </w:r>
          </w:p>
        </w:tc>
        <w:tc>
          <w:tcPr>
            <w:tcW w:w="2370" w:type="dxa"/>
            <w:vAlign w:val="center"/>
          </w:tcPr>
          <w:p w14:paraId="538F6AD4">
            <w:pPr>
              <w:snapToGrid w:val="0"/>
              <w:spacing w:line="300" w:lineRule="exact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</w:rPr>
              <w:t>所属专业大类</w:t>
            </w:r>
          </w:p>
          <w:p w14:paraId="25EECDAA">
            <w:pPr>
              <w:snapToGrid w:val="0"/>
              <w:spacing w:line="300" w:lineRule="exact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</w:rPr>
              <w:t>（代码）</w:t>
            </w:r>
          </w:p>
        </w:tc>
        <w:tc>
          <w:tcPr>
            <w:tcW w:w="2735" w:type="dxa"/>
            <w:vAlign w:val="center"/>
          </w:tcPr>
          <w:p w14:paraId="7CE96B02">
            <w:pPr>
              <w:snapToGrid w:val="0"/>
              <w:spacing w:line="300" w:lineRule="exact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</w:rPr>
              <w:t>所属专业类</w:t>
            </w:r>
          </w:p>
          <w:p w14:paraId="0CE1D109">
            <w:pPr>
              <w:snapToGrid w:val="0"/>
              <w:spacing w:line="300" w:lineRule="exact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hint="eastAsia" w:ascii="Times New Roman" w:hAnsi="Times New Roman"/>
                <w:b/>
                <w:bCs/>
                <w:sz w:val="24"/>
              </w:rPr>
              <w:t>（代码）</w:t>
            </w:r>
          </w:p>
        </w:tc>
      </w:tr>
      <w:tr w14:paraId="40B857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2363" w:type="dxa"/>
            <w:vAlign w:val="center"/>
          </w:tcPr>
          <w:p w14:paraId="0F913737"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大数据与会计</w:t>
            </w:r>
          </w:p>
          <w:p w14:paraId="246FFE42"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（</w:t>
            </w:r>
            <w:r>
              <w:rPr>
                <w:rFonts w:ascii="Times New Roman" w:hAnsi="Times New Roman" w:eastAsia="仿宋_GB2312" w:cs="仿宋_GB2312"/>
                <w:kern w:val="0"/>
                <w:szCs w:val="21"/>
              </w:rPr>
              <w:t>530302</w:t>
            </w:r>
            <w:r>
              <w:rPr>
                <w:rFonts w:hint="eastAsia" w:ascii="Times New Roman" w:hAnsi="Times New Roman"/>
                <w:sz w:val="24"/>
              </w:rPr>
              <w:t>）</w:t>
            </w:r>
          </w:p>
        </w:tc>
        <w:tc>
          <w:tcPr>
            <w:tcW w:w="2370" w:type="dxa"/>
            <w:vAlign w:val="center"/>
          </w:tcPr>
          <w:p w14:paraId="54BEA862"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财经商贸</w:t>
            </w:r>
          </w:p>
          <w:p w14:paraId="6B029CF1"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（53）</w:t>
            </w:r>
          </w:p>
        </w:tc>
        <w:tc>
          <w:tcPr>
            <w:tcW w:w="2735" w:type="dxa"/>
            <w:vAlign w:val="center"/>
          </w:tcPr>
          <w:p w14:paraId="27E18903"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财务会计</w:t>
            </w:r>
          </w:p>
          <w:p w14:paraId="15FFE023">
            <w:pPr>
              <w:widowControl/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（5303）</w:t>
            </w:r>
          </w:p>
        </w:tc>
      </w:tr>
    </w:tbl>
    <w:p w14:paraId="46BA9F28">
      <w:pPr>
        <w:adjustRightInd w:val="0"/>
        <w:snapToGrid w:val="0"/>
        <w:spacing w:beforeLines="50" w:afterLines="50"/>
        <w:ind w:firstLine="560" w:firstLineChars="200"/>
        <w:outlineLvl w:val="1"/>
        <w:rPr>
          <w:rFonts w:ascii="黑体" w:hAnsi="黑体" w:eastAsia="黑体"/>
          <w:kern w:val="0"/>
          <w:sz w:val="28"/>
          <w:szCs w:val="28"/>
        </w:rPr>
      </w:pPr>
      <w:r>
        <w:rPr>
          <w:rFonts w:hint="eastAsia" w:ascii="黑体" w:hAnsi="黑体" w:eastAsia="黑体"/>
          <w:kern w:val="0"/>
          <w:sz w:val="28"/>
          <w:szCs w:val="28"/>
        </w:rPr>
        <w:t>（二）</w:t>
      </w:r>
      <w:r>
        <w:rPr>
          <w:rFonts w:hint="eastAsia" w:ascii="黑体" w:hAnsi="黑体" w:eastAsia="黑体"/>
          <w:kern w:val="0"/>
          <w:sz w:val="28"/>
          <w:szCs w:val="28"/>
          <w:lang w:val="en-US" w:eastAsia="zh-CN"/>
        </w:rPr>
        <w:t>人才培养目标</w:t>
      </w:r>
    </w:p>
    <w:p w14:paraId="062F85A0">
      <w:pPr>
        <w:pStyle w:val="2"/>
        <w:spacing w:before="312" w:after="312" w:line="360" w:lineRule="auto"/>
        <w:ind w:firstLine="560" w:firstLineChars="200"/>
        <w:rPr>
          <w:rFonts w:ascii="Times New Roman" w:hAnsi="Times New Roman"/>
          <w:sz w:val="24"/>
        </w:rPr>
      </w:pPr>
      <w:bookmarkStart w:id="10" w:name="_Toc393236440"/>
      <w:bookmarkStart w:id="11" w:name="_Toc396497637"/>
      <w:bookmarkStart w:id="12" w:name="_Toc396497529"/>
      <w:bookmarkStart w:id="13" w:name="_Toc396497327"/>
      <w:bookmarkStart w:id="14" w:name="_Toc396501703"/>
      <w:r>
        <w:rPr>
          <w:rFonts w:hint="eastAsia" w:ascii="Times New Roman" w:hAnsi="Calibri" w:eastAsia="宋体" w:cs="Times New Roman"/>
          <w:color w:val="auto"/>
          <w:kern w:val="2"/>
          <w:sz w:val="28"/>
          <w:szCs w:val="28"/>
          <w:lang w:val="en-US" w:eastAsia="zh-CN" w:bidi="ar-SA"/>
        </w:rPr>
        <w:t>本专业面向核算会计、税务会计、共享财务、业务财务、数据分析等岗位，培养践行社会主义核心价值观，德智体美劳全面发展，具有一定的科学文化水平和人文素养，具备职业道德和创新意识，拥有健全人格与健康体魄，掌握财会专业知识和信息技术工具，精于会计核算、懂得业务流程、掌握信息技术、能够辅助决策，且具备终身学习意识和可持续发展能力的复合型技术技能会计人才。</w:t>
      </w:r>
    </w:p>
    <w:p w14:paraId="711745DD">
      <w:pPr>
        <w:adjustRightInd w:val="0"/>
        <w:snapToGrid w:val="0"/>
        <w:spacing w:beforeLines="50" w:afterLines="50"/>
        <w:ind w:firstLine="560" w:firstLineChars="200"/>
        <w:outlineLvl w:val="1"/>
        <w:rPr>
          <w:rFonts w:ascii="黑体" w:hAnsi="黑体" w:eastAsia="黑体"/>
          <w:kern w:val="0"/>
          <w:sz w:val="28"/>
          <w:szCs w:val="28"/>
        </w:rPr>
      </w:pPr>
      <w:r>
        <w:rPr>
          <w:rFonts w:ascii="黑体" w:hAnsi="黑体" w:eastAsia="黑体"/>
          <w:kern w:val="0"/>
          <w:sz w:val="28"/>
          <w:szCs w:val="28"/>
        </w:rPr>
        <w:t>（三）</w:t>
      </w:r>
      <w:bookmarkEnd w:id="10"/>
      <w:bookmarkEnd w:id="11"/>
      <w:bookmarkEnd w:id="12"/>
      <w:bookmarkEnd w:id="13"/>
      <w:bookmarkEnd w:id="14"/>
      <w:r>
        <w:rPr>
          <w:rFonts w:hint="eastAsia" w:ascii="黑体" w:hAnsi="黑体" w:eastAsia="黑体"/>
          <w:kern w:val="0"/>
          <w:sz w:val="28"/>
          <w:szCs w:val="28"/>
          <w:lang w:val="en-US" w:eastAsia="zh-CN"/>
        </w:rPr>
        <w:t>面向的职业岗位</w:t>
      </w:r>
    </w:p>
    <w:tbl>
      <w:tblPr>
        <w:tblStyle w:val="13"/>
        <w:tblW w:w="97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1275"/>
        <w:gridCol w:w="1276"/>
        <w:gridCol w:w="992"/>
        <w:gridCol w:w="1418"/>
        <w:gridCol w:w="1605"/>
        <w:gridCol w:w="1900"/>
      </w:tblGrid>
      <w:tr w14:paraId="520904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5" w:type="dxa"/>
            <w:vAlign w:val="center"/>
          </w:tcPr>
          <w:p w14:paraId="19E83B18">
            <w:pPr>
              <w:pStyle w:val="107"/>
              <w:rPr>
                <w:color w:val="auto"/>
              </w:rPr>
            </w:pPr>
            <w:bookmarkStart w:id="15" w:name="_Toc396497638"/>
            <w:bookmarkStart w:id="16" w:name="_Toc396497328"/>
            <w:bookmarkStart w:id="17" w:name="_Toc396501704"/>
            <w:bookmarkStart w:id="18" w:name="_Toc393236441"/>
            <w:bookmarkStart w:id="19" w:name="_Toc396497530"/>
            <w:r>
              <w:rPr>
                <w:rFonts w:hint="eastAsia"/>
                <w:color w:val="auto"/>
              </w:rPr>
              <w:t>专业名称</w:t>
            </w:r>
          </w:p>
          <w:p w14:paraId="61D26ACD"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（代码）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 w14:paraId="28BA70AC"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所属专业大类（代码）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14:paraId="09F306F6"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所属专业类</w:t>
            </w:r>
          </w:p>
          <w:p w14:paraId="369DD826"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（代码）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14:paraId="24D91A19"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对应行业</w:t>
            </w:r>
          </w:p>
          <w:p w14:paraId="6733067D"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（代码）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14:paraId="2A242496"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主要职业类别</w:t>
            </w:r>
          </w:p>
          <w:p w14:paraId="288A3A0C"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（代码）</w:t>
            </w:r>
          </w:p>
        </w:tc>
        <w:tc>
          <w:tcPr>
            <w:tcW w:w="1605" w:type="dxa"/>
            <w:tcMar>
              <w:left w:w="57" w:type="dxa"/>
              <w:right w:w="57" w:type="dxa"/>
            </w:tcMar>
            <w:vAlign w:val="center"/>
          </w:tcPr>
          <w:p w14:paraId="08F61CE0"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主要岗位群或技术领域举例</w:t>
            </w:r>
          </w:p>
        </w:tc>
        <w:tc>
          <w:tcPr>
            <w:tcW w:w="1900" w:type="dxa"/>
            <w:tcMar>
              <w:left w:w="57" w:type="dxa"/>
              <w:right w:w="57" w:type="dxa"/>
            </w:tcMar>
            <w:vAlign w:val="center"/>
          </w:tcPr>
          <w:p w14:paraId="4D2FBE24"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职业资格或职业技能等级证书举例</w:t>
            </w:r>
          </w:p>
        </w:tc>
      </w:tr>
      <w:tr w14:paraId="6BA22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7" w:hRule="atLeast"/>
          <w:jc w:val="center"/>
        </w:trPr>
        <w:tc>
          <w:tcPr>
            <w:tcW w:w="1275" w:type="dxa"/>
            <w:vAlign w:val="center"/>
          </w:tcPr>
          <w:p w14:paraId="30A2697C">
            <w:pPr>
              <w:widowControl/>
              <w:spacing w:line="240" w:lineRule="auto"/>
              <w:ind w:firstLine="0" w:firstLineChars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大数据与会计</w:t>
            </w:r>
          </w:p>
          <w:p w14:paraId="11805A15"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（5</w:t>
            </w:r>
            <w:r>
              <w:rPr>
                <w:color w:val="auto"/>
              </w:rPr>
              <w:t>30302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  <w:vAlign w:val="center"/>
          </w:tcPr>
          <w:p w14:paraId="7E5A4E30"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财经商贸大类（53）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14:paraId="4BDC144D"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财务会计类（03）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14:paraId="11357ECC"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会计、审计及税务服务（7241）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14:paraId="0B620FC8">
            <w:pPr>
              <w:pStyle w:val="107"/>
              <w:jc w:val="center"/>
              <w:rPr>
                <w:rFonts w:hint="default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会计专业人员（2-06-03）</w:t>
            </w:r>
          </w:p>
          <w:p w14:paraId="1EEEB4DF">
            <w:pPr>
              <w:pStyle w:val="10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/>
              <w:jc w:val="center"/>
              <w:textAlignment w:val="auto"/>
              <w:rPr>
                <w:rFonts w:hint="default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审计专业人员（2-06-04）</w:t>
            </w:r>
          </w:p>
          <w:p w14:paraId="7BB531D2">
            <w:pPr>
              <w:pStyle w:val="10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/>
              <w:textAlignment w:val="auto"/>
              <w:rPr>
                <w:color w:val="auto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税务专业人员（2-06-05）</w:t>
            </w:r>
          </w:p>
        </w:tc>
        <w:tc>
          <w:tcPr>
            <w:tcW w:w="1605" w:type="dxa"/>
            <w:tcMar>
              <w:left w:w="57" w:type="dxa"/>
              <w:right w:w="57" w:type="dxa"/>
            </w:tcMar>
            <w:vAlign w:val="center"/>
          </w:tcPr>
          <w:p w14:paraId="6F7E0FEA">
            <w:pPr>
              <w:pStyle w:val="107"/>
              <w:rPr>
                <w:rFonts w:hint="eastAsia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出纳</w:t>
            </w:r>
          </w:p>
          <w:p w14:paraId="08930A43">
            <w:pPr>
              <w:pStyle w:val="107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核算会计</w:t>
            </w:r>
          </w:p>
          <w:p w14:paraId="173A0640">
            <w:pPr>
              <w:pStyle w:val="107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税务会计</w:t>
            </w:r>
          </w:p>
          <w:p w14:paraId="1004D81D"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共享财务</w:t>
            </w:r>
          </w:p>
          <w:p w14:paraId="1A7801DA">
            <w:pPr>
              <w:pStyle w:val="107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业务财务</w:t>
            </w:r>
          </w:p>
          <w:p w14:paraId="3C6DD05C"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  <w:t>数据分析</w:t>
            </w:r>
          </w:p>
        </w:tc>
        <w:tc>
          <w:tcPr>
            <w:tcW w:w="1900" w:type="dxa"/>
            <w:tcMar>
              <w:left w:w="57" w:type="dxa"/>
              <w:right w:w="57" w:type="dxa"/>
            </w:tcMar>
            <w:vAlign w:val="center"/>
          </w:tcPr>
          <w:p w14:paraId="2C2CCD9A"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会计专业技术资格、</w:t>
            </w:r>
          </w:p>
          <w:p w14:paraId="6712B457"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财务共享服务职业技能证书、</w:t>
            </w:r>
          </w:p>
          <w:p w14:paraId="6F7E08EB"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业财一体信息化职业技能证书、</w:t>
            </w:r>
          </w:p>
          <w:p w14:paraId="494F69AA"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数字化管理会计职业技能证书</w:t>
            </w:r>
          </w:p>
        </w:tc>
      </w:tr>
    </w:tbl>
    <w:p w14:paraId="5700610E">
      <w:pPr>
        <w:adjustRightInd w:val="0"/>
        <w:snapToGrid w:val="0"/>
        <w:spacing w:line="360" w:lineRule="auto"/>
        <w:ind w:firstLine="480" w:firstLineChars="200"/>
        <w:rPr>
          <w:rFonts w:ascii="Times New Roman" w:hAnsi="Times New Roman"/>
          <w:sz w:val="24"/>
        </w:rPr>
      </w:pPr>
    </w:p>
    <w:bookmarkEnd w:id="15"/>
    <w:bookmarkEnd w:id="16"/>
    <w:bookmarkEnd w:id="17"/>
    <w:bookmarkEnd w:id="18"/>
    <w:bookmarkEnd w:id="19"/>
    <w:p w14:paraId="2D77CA08">
      <w:pPr>
        <w:numPr>
          <w:ilvl w:val="0"/>
          <w:numId w:val="1"/>
        </w:numPr>
        <w:adjustRightInd w:val="0"/>
        <w:snapToGrid w:val="0"/>
        <w:spacing w:beforeLines="50" w:afterLines="50"/>
        <w:ind w:firstLine="560" w:firstLineChars="200"/>
        <w:outlineLvl w:val="1"/>
        <w:rPr>
          <w:rFonts w:hint="default" w:ascii="黑体" w:hAnsi="黑体" w:eastAsia="黑体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kern w:val="0"/>
          <w:sz w:val="28"/>
          <w:szCs w:val="28"/>
          <w:lang w:val="en-US" w:eastAsia="zh-CN"/>
        </w:rPr>
        <w:t>专业主干课程</w:t>
      </w:r>
    </w:p>
    <w:p w14:paraId="3F40D8E4">
      <w:pPr>
        <w:adjustRightInd w:val="0"/>
        <w:snapToGrid w:val="0"/>
        <w:spacing w:line="360" w:lineRule="auto"/>
        <w:ind w:firstLine="570"/>
        <w:rPr>
          <w:rFonts w:hint="default" w:ascii="Times New Roman" w:eastAsia="宋体" w:cs="Times New Roman"/>
          <w:sz w:val="28"/>
          <w:szCs w:val="28"/>
          <w:lang w:val="en-US" w:eastAsia="zh-CN"/>
        </w:rPr>
      </w:pPr>
      <w:r>
        <w:rPr>
          <w:rFonts w:hint="eastAsia" w:ascii="Times New Roman" w:eastAsia="宋体" w:cs="Times New Roman"/>
          <w:sz w:val="28"/>
          <w:szCs w:val="28"/>
          <w:lang w:val="en-US" w:eastAsia="zh-CN"/>
        </w:rPr>
        <w:t>经济法基础、业务财务会计、大数据财务管理、智能成本核算与管理、智慧化税费计算与申报、智能管理会计实务、EXCEL在财务中的应用、智能技术在财务中的应用、企业内部控制、财务共享服务会计实训、业财一体信息化应用实训等。</w:t>
      </w:r>
    </w:p>
    <w:p w14:paraId="21D4073E">
      <w:pPr>
        <w:numPr>
          <w:ilvl w:val="0"/>
          <w:numId w:val="1"/>
        </w:numPr>
        <w:adjustRightInd w:val="0"/>
        <w:snapToGrid w:val="0"/>
        <w:spacing w:beforeLines="50" w:afterLines="50"/>
        <w:ind w:firstLine="560" w:firstLineChars="200"/>
        <w:outlineLvl w:val="1"/>
        <w:rPr>
          <w:rFonts w:hint="default" w:ascii="黑体" w:hAnsi="黑体" w:eastAsia="黑体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kern w:val="0"/>
          <w:sz w:val="28"/>
          <w:szCs w:val="28"/>
          <w:lang w:val="en-US" w:eastAsia="zh-CN"/>
        </w:rPr>
        <w:t>毕业资格条件</w:t>
      </w:r>
    </w:p>
    <w:p w14:paraId="44BF4D42">
      <w:pPr>
        <w:pStyle w:val="3"/>
        <w:spacing w:before="156" w:after="156"/>
      </w:pPr>
      <w:r>
        <w:rPr>
          <w:rFonts w:hint="eastAsia"/>
          <w:lang w:val="en-US" w:eastAsia="zh-CN"/>
        </w:rPr>
        <w:t>1.</w:t>
      </w:r>
      <w:r>
        <w:rPr>
          <w:rFonts w:hint="eastAsia"/>
        </w:rPr>
        <w:t>学分要求</w:t>
      </w:r>
    </w:p>
    <w:p w14:paraId="1FF56F3A">
      <w:pPr>
        <w:adjustRightInd w:val="0"/>
        <w:snapToGrid w:val="0"/>
        <w:spacing w:line="360" w:lineRule="auto"/>
        <w:ind w:firstLine="570"/>
        <w:rPr>
          <w:rFonts w:hint="eastAsia" w:ascii="Times New Roman" w:eastAsia="宋体" w:cs="Times New Roman"/>
          <w:sz w:val="28"/>
          <w:szCs w:val="28"/>
          <w:lang w:val="en-US" w:eastAsia="zh-CN"/>
        </w:rPr>
      </w:pPr>
      <w:bookmarkStart w:id="20" w:name="_Hlk46264673"/>
      <w:bookmarkStart w:id="21" w:name="_Toc180"/>
      <w:r>
        <w:rPr>
          <w:rFonts w:hint="eastAsia" w:ascii="Times New Roman" w:eastAsia="宋体" w:cs="Times New Roman"/>
          <w:sz w:val="28"/>
          <w:szCs w:val="28"/>
          <w:lang w:val="en-US" w:eastAsia="zh-CN"/>
        </w:rPr>
        <w:t>为保证学生素质的全面提升，学生毕业共须修满151.5学分，其中通识必修课应修满40学分，通识选修课修满10学分（通识限选课修满4学分, 通识任选课修满4学分）；专业必修课修满39.5学分，</w:t>
      </w:r>
      <w:bookmarkStart w:id="22" w:name="_Hlk147649081"/>
      <w:r>
        <w:rPr>
          <w:rFonts w:hint="eastAsia" w:ascii="Times New Roman" w:eastAsia="宋体" w:cs="Times New Roman"/>
          <w:sz w:val="28"/>
          <w:szCs w:val="28"/>
          <w:lang w:val="en-US" w:eastAsia="zh-CN"/>
        </w:rPr>
        <w:t>专业限选课修满16学分</w:t>
      </w:r>
      <w:bookmarkEnd w:id="22"/>
      <w:r>
        <w:rPr>
          <w:rFonts w:hint="eastAsia" w:ascii="Times New Roman" w:eastAsia="宋体" w:cs="Times New Roman"/>
          <w:sz w:val="28"/>
          <w:szCs w:val="28"/>
          <w:lang w:val="en-US" w:eastAsia="zh-CN"/>
        </w:rPr>
        <w:t>；素质拓展与社会实践课程修满6学分，综合实践课程修满47学分</w:t>
      </w:r>
      <w:bookmarkEnd w:id="20"/>
      <w:r>
        <w:rPr>
          <w:rFonts w:hint="eastAsia" w:ascii="Times New Roman" w:eastAsia="宋体" w:cs="Times New Roman"/>
          <w:sz w:val="28"/>
          <w:szCs w:val="28"/>
          <w:lang w:val="en-US" w:eastAsia="zh-CN"/>
        </w:rPr>
        <w:t>。</w:t>
      </w:r>
      <w:bookmarkStart w:id="23" w:name="_Hlk147649105"/>
      <w:r>
        <w:rPr>
          <w:rFonts w:hint="eastAsia" w:ascii="Times New Roman" w:eastAsia="宋体" w:cs="Times New Roman"/>
          <w:sz w:val="28"/>
          <w:szCs w:val="28"/>
          <w:lang w:val="en-US" w:eastAsia="zh-CN"/>
        </w:rPr>
        <w:t>各类课程学分可根据《江苏海院学分积累、转换和认定办法》予以认定。</w:t>
      </w:r>
    </w:p>
    <w:bookmarkEnd w:id="21"/>
    <w:bookmarkEnd w:id="23"/>
    <w:p w14:paraId="28A70098">
      <w:pPr>
        <w:pStyle w:val="3"/>
        <w:spacing w:before="156" w:after="156"/>
      </w:pPr>
      <w:r>
        <w:rPr>
          <w:rFonts w:hint="eastAsia"/>
          <w:lang w:val="en-US" w:eastAsia="zh-CN"/>
        </w:rPr>
        <w:t>2.</w:t>
      </w:r>
      <w:r>
        <w:rPr>
          <w:rFonts w:hint="eastAsia"/>
        </w:rPr>
        <w:t>外语水平要求</w:t>
      </w:r>
    </w:p>
    <w:p w14:paraId="01E3C7D8">
      <w:pPr>
        <w:adjustRightInd w:val="0"/>
        <w:snapToGrid w:val="0"/>
        <w:spacing w:line="360" w:lineRule="auto"/>
        <w:ind w:firstLine="570"/>
        <w:rPr>
          <w:rFonts w:hint="eastAsia" w:ascii="Times New Roman" w:eastAsia="宋体" w:cs="Times New Roman"/>
          <w:sz w:val="28"/>
          <w:szCs w:val="28"/>
          <w:lang w:val="en-US" w:eastAsia="zh-CN"/>
        </w:rPr>
      </w:pPr>
      <w:bookmarkStart w:id="24" w:name="_Hlk46264697"/>
      <w:r>
        <w:rPr>
          <w:rFonts w:hint="eastAsia" w:ascii="Times New Roman" w:eastAsia="宋体" w:cs="Times New Roman"/>
          <w:sz w:val="28"/>
          <w:szCs w:val="28"/>
          <w:lang w:val="en-US" w:eastAsia="zh-CN"/>
        </w:rPr>
        <w:t>外语等级证书不作为学生毕业条件。学生参加大学英语四级考试取得425分及以上成绩，可以申请免修《高职英语》第二学期课程；参加大学英语四级考试取得500分及以上成绩，可以申请免修《英语四级强化》课程。</w:t>
      </w:r>
      <w:bookmarkEnd w:id="24"/>
    </w:p>
    <w:p w14:paraId="465057A8">
      <w:pPr>
        <w:pStyle w:val="3"/>
        <w:spacing w:before="156" w:after="156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3.计算机能力要求</w:t>
      </w:r>
    </w:p>
    <w:p w14:paraId="1BE3F43C">
      <w:pPr>
        <w:widowControl/>
        <w:snapToGrid w:val="0"/>
        <w:spacing w:line="360" w:lineRule="auto"/>
        <w:ind w:firstLine="548" w:firstLineChars="196"/>
        <w:jc w:val="left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 xml:space="preserve">鼓励学生考取计算机证书，但不将其作为毕业资格要求。考取全国计算机ATA 证书或江苏省计算机等级考试一级证书可申请信息技术类课程免修，直接置换对应学分。 </w:t>
      </w:r>
    </w:p>
    <w:p w14:paraId="1CAE4DFE">
      <w:pPr>
        <w:pStyle w:val="3"/>
        <w:numPr>
          <w:ilvl w:val="0"/>
          <w:numId w:val="0"/>
        </w:numPr>
        <w:spacing w:before="156" w:after="156"/>
        <w:ind w:firstLine="560" w:firstLineChars="200"/>
      </w:pPr>
      <w:r>
        <w:rPr>
          <w:rFonts w:hint="eastAsia"/>
          <w:lang w:val="en-US" w:eastAsia="zh-CN"/>
        </w:rPr>
        <w:t>4.</w:t>
      </w:r>
      <w:r>
        <w:rPr>
          <w:rFonts w:hint="eastAsia"/>
        </w:rPr>
        <w:t>职业资格证书要求</w:t>
      </w:r>
    </w:p>
    <w:p w14:paraId="460B0608">
      <w:pPr>
        <w:widowControl/>
        <w:snapToGrid w:val="0"/>
        <w:spacing w:line="360" w:lineRule="auto"/>
        <w:ind w:firstLine="470" w:firstLineChars="196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职业资格证书不再作为学生毕业条件之一，建议学生取得初级会计师证书、初级经济师、初级管理会计师，或者国家教育部认可的</w:t>
      </w:r>
      <w:r>
        <w:rPr>
          <w:rFonts w:hint="eastAsia" w:ascii="宋体" w:hAnsi="宋体" w:cs="宋体"/>
          <w:kern w:val="0"/>
          <w:sz w:val="24"/>
          <w:lang w:val="en-US" w:eastAsia="zh-CN"/>
        </w:rPr>
        <w:t>1+</w:t>
      </w:r>
      <w:r>
        <w:rPr>
          <w:rFonts w:hint="eastAsia" w:ascii="宋体" w:hAnsi="宋体" w:cs="宋体"/>
          <w:kern w:val="0"/>
          <w:sz w:val="24"/>
        </w:rPr>
        <w:t>X证书。</w:t>
      </w:r>
    </w:p>
    <w:p w14:paraId="30A21EAD">
      <w:pPr>
        <w:pStyle w:val="3"/>
        <w:spacing w:before="156" w:after="156"/>
      </w:pPr>
      <w:r>
        <w:rPr>
          <w:rFonts w:hint="eastAsia"/>
          <w:lang w:val="en-US" w:eastAsia="zh-CN"/>
        </w:rPr>
        <w:t>5.</w:t>
      </w:r>
      <w:r>
        <w:rPr>
          <w:rFonts w:hint="eastAsia"/>
        </w:rPr>
        <w:t>操行合格要求</w:t>
      </w:r>
    </w:p>
    <w:p w14:paraId="152AA2F8">
      <w:pPr>
        <w:spacing w:line="360" w:lineRule="auto"/>
        <w:ind w:firstLine="555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根据《江苏海事职业技术学院学生操行积分管理办法》对学生进行德育素质考核，考核结果合格及以上。</w:t>
      </w:r>
    </w:p>
    <w:p w14:paraId="75415C60">
      <w:pPr>
        <w:pStyle w:val="3"/>
        <w:spacing w:before="156" w:after="156"/>
      </w:pPr>
      <w:r>
        <w:rPr>
          <w:rFonts w:hint="eastAsia"/>
          <w:lang w:val="en-US" w:eastAsia="zh-CN"/>
        </w:rPr>
        <w:t>6.</w:t>
      </w:r>
      <w:r>
        <w:rPr>
          <w:rFonts w:hint="eastAsia"/>
        </w:rPr>
        <w:t>体质合格要求</w:t>
      </w:r>
    </w:p>
    <w:p w14:paraId="7DC2E97B">
      <w:pPr>
        <w:numPr>
          <w:ilvl w:val="0"/>
          <w:numId w:val="0"/>
        </w:numPr>
        <w:adjustRightInd w:val="0"/>
        <w:snapToGrid w:val="0"/>
        <w:spacing w:beforeLines="50" w:afterLines="50"/>
        <w:outlineLvl w:val="1"/>
        <w:rPr>
          <w:rFonts w:hint="default" w:ascii="黑体" w:hAnsi="黑体" w:eastAsia="黑体"/>
          <w:kern w:val="0"/>
          <w:sz w:val="28"/>
          <w:szCs w:val="28"/>
          <w:lang w:val="en-US" w:eastAsia="zh-CN"/>
        </w:rPr>
      </w:pPr>
      <w:bookmarkStart w:id="25" w:name="_Hlk11825864"/>
      <w:r>
        <w:rPr>
          <w:rFonts w:hint="eastAsia" w:ascii="宋体" w:hAnsi="宋体" w:eastAsia="宋体" w:cs="Times New Roman"/>
          <w:sz w:val="24"/>
        </w:rPr>
        <w:t>学生体</w:t>
      </w:r>
      <w:r>
        <w:rPr>
          <w:rFonts w:hint="eastAsia" w:ascii="宋体" w:hAnsi="宋体" w:eastAsia="宋体" w:cs="Times New Roman"/>
          <w:sz w:val="24"/>
          <w:lang w:val="en-US" w:eastAsia="zh-CN"/>
        </w:rPr>
        <w:t>质</w:t>
      </w:r>
      <w:r>
        <w:rPr>
          <w:rFonts w:hint="eastAsia" w:ascii="宋体" w:hAnsi="宋体" w:eastAsia="宋体" w:cs="Times New Roman"/>
          <w:sz w:val="24"/>
        </w:rPr>
        <w:t>健康测试</w:t>
      </w:r>
      <w:r>
        <w:rPr>
          <w:rFonts w:hint="eastAsia" w:ascii="宋体" w:hAnsi="宋体" w:eastAsia="宋体" w:cs="Times New Roman"/>
          <w:sz w:val="24"/>
          <w:lang w:val="en-US" w:eastAsia="zh-CN"/>
        </w:rPr>
        <w:t>结果不作为学生毕业条件</w:t>
      </w:r>
      <w:r>
        <w:rPr>
          <w:rFonts w:hint="eastAsia" w:ascii="宋体" w:hAnsi="宋体" w:eastAsia="宋体" w:cs="Times New Roman"/>
          <w:sz w:val="24"/>
        </w:rPr>
        <w:t>。</w:t>
      </w:r>
      <w:bookmarkEnd w:id="25"/>
    </w:p>
    <w:p w14:paraId="50B7682E">
      <w:pPr>
        <w:pStyle w:val="2"/>
        <w:spacing w:line="240" w:lineRule="auto"/>
        <w:ind w:left="0" w:leftChars="0" w:firstLine="0" w:firstLineChars="0"/>
        <w:rPr>
          <w:rFonts w:hint="eastAsia" w:cs="Times New Roman"/>
          <w:color w:val="auto"/>
        </w:rPr>
      </w:pPr>
      <w:bookmarkStart w:id="26" w:name="_Toc396497528"/>
      <w:bookmarkStart w:id="27" w:name="_Toc396501702"/>
      <w:bookmarkStart w:id="28" w:name="_Toc396497636"/>
      <w:bookmarkStart w:id="29" w:name="_Toc393236439"/>
      <w:bookmarkStart w:id="30" w:name="_Toc396497326"/>
      <w:r>
        <w:rPr>
          <w:rFonts w:hint="eastAsia" w:cs="Times New Roman"/>
          <w:color w:val="auto"/>
        </w:rPr>
        <w:t>二、转专业录取办法</w:t>
      </w:r>
    </w:p>
    <w:p w14:paraId="30B4DC89">
      <w:pPr>
        <w:pStyle w:val="2"/>
        <w:spacing w:before="312" w:after="312"/>
        <w:ind w:firstLine="0" w:firstLineChars="0"/>
        <w:rPr>
          <w:rFonts w:hint="eastAsia" w:ascii="黑体" w:hAnsi="黑体" w:eastAsia="黑体" w:cs="Times New Roman"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ascii="黑体" w:hAnsi="黑体" w:eastAsia="黑体" w:cs="Times New Roman"/>
          <w:color w:val="auto"/>
          <w:kern w:val="0"/>
          <w:sz w:val="28"/>
          <w:szCs w:val="28"/>
          <w:lang w:val="en-US" w:eastAsia="zh-CN" w:bidi="ar-SA"/>
        </w:rPr>
        <w:t>（</w:t>
      </w:r>
      <w:r>
        <w:rPr>
          <w:rFonts w:hint="eastAsia" w:cs="Times New Roman"/>
          <w:color w:val="auto"/>
          <w:kern w:val="0"/>
          <w:sz w:val="28"/>
          <w:szCs w:val="28"/>
          <w:lang w:val="en-US" w:eastAsia="zh-CN" w:bidi="ar-SA"/>
        </w:rPr>
        <w:t>一</w:t>
      </w:r>
      <w:r>
        <w:rPr>
          <w:rFonts w:hint="eastAsia" w:ascii="黑体" w:hAnsi="黑体" w:eastAsia="黑体" w:cs="Times New Roman"/>
          <w:color w:val="auto"/>
          <w:kern w:val="0"/>
          <w:sz w:val="28"/>
          <w:szCs w:val="28"/>
          <w:lang w:val="en-US" w:eastAsia="zh-CN" w:bidi="ar-SA"/>
        </w:rPr>
        <w:t>）接受对象</w:t>
      </w:r>
    </w:p>
    <w:p w14:paraId="0E39A6E6">
      <w:pPr>
        <w:adjustRightInd w:val="0"/>
        <w:snapToGrid w:val="0"/>
        <w:spacing w:line="360" w:lineRule="auto"/>
        <w:ind w:firstLine="48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符合《江苏海事职业技术学院学生转专业管理办法（修订案）》第二章规定的相关学生。</w:t>
      </w:r>
    </w:p>
    <w:p w14:paraId="6CEA3F0C">
      <w:pPr>
        <w:pStyle w:val="2"/>
        <w:spacing w:before="312" w:after="312"/>
        <w:ind w:firstLine="0" w:firstLineChars="0"/>
        <w:rPr>
          <w:rFonts w:hint="eastAsia" w:ascii="黑体" w:hAnsi="黑体" w:eastAsia="黑体" w:cs="Times New Roman"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ascii="黑体" w:hAnsi="黑体" w:eastAsia="黑体" w:cs="Times New Roman"/>
          <w:color w:val="auto"/>
          <w:kern w:val="0"/>
          <w:sz w:val="28"/>
          <w:szCs w:val="28"/>
          <w:lang w:val="en-US" w:eastAsia="zh-CN" w:bidi="ar-SA"/>
        </w:rPr>
        <w:t>（</w:t>
      </w:r>
      <w:r>
        <w:rPr>
          <w:rFonts w:hint="eastAsia" w:cs="Times New Roman"/>
          <w:color w:val="auto"/>
          <w:kern w:val="0"/>
          <w:sz w:val="28"/>
          <w:szCs w:val="28"/>
          <w:lang w:val="en-US" w:eastAsia="zh-CN" w:bidi="ar-SA"/>
        </w:rPr>
        <w:t>二</w:t>
      </w:r>
      <w:r>
        <w:rPr>
          <w:rFonts w:hint="eastAsia" w:ascii="黑体" w:hAnsi="黑体" w:eastAsia="黑体" w:cs="Times New Roman"/>
          <w:color w:val="auto"/>
          <w:kern w:val="0"/>
          <w:sz w:val="28"/>
          <w:szCs w:val="28"/>
          <w:lang w:val="en-US" w:eastAsia="zh-CN" w:bidi="ar-SA"/>
        </w:rPr>
        <w:t>）遴选方案</w:t>
      </w:r>
      <w:bookmarkStart w:id="31" w:name="_GoBack"/>
      <w:bookmarkEnd w:id="31"/>
    </w:p>
    <w:bookmarkEnd w:id="26"/>
    <w:bookmarkEnd w:id="27"/>
    <w:bookmarkEnd w:id="28"/>
    <w:bookmarkEnd w:id="29"/>
    <w:bookmarkEnd w:id="30"/>
    <w:p w14:paraId="251491F0">
      <w:pPr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转入学生需对会计专业有较大兴趣，同时，需满足以下条件：</w:t>
      </w:r>
    </w:p>
    <w:p w14:paraId="1C65D5D2">
      <w:pPr>
        <w:numPr>
          <w:ilvl w:val="0"/>
          <w:numId w:val="0"/>
        </w:numPr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  <w:lang w:val="en-US" w:eastAsia="zh-CN"/>
        </w:rPr>
        <w:t>1.</w:t>
      </w:r>
      <w:r>
        <w:rPr>
          <w:rFonts w:hint="eastAsia" w:ascii="Times New Roman" w:hAnsi="Times New Roman"/>
          <w:sz w:val="28"/>
          <w:szCs w:val="28"/>
        </w:rPr>
        <w:t>在校学习期间，所有科目无不合格。</w:t>
      </w:r>
    </w:p>
    <w:p w14:paraId="2AC09123">
      <w:pPr>
        <w:numPr>
          <w:ilvl w:val="0"/>
          <w:numId w:val="0"/>
        </w:numPr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  <w:lang w:val="en-US" w:eastAsia="zh-CN"/>
        </w:rPr>
        <w:t>2.</w:t>
      </w:r>
      <w:r>
        <w:rPr>
          <w:rFonts w:hint="eastAsia" w:ascii="Times New Roman" w:hAnsi="Times New Roman"/>
          <w:sz w:val="28"/>
          <w:szCs w:val="28"/>
        </w:rPr>
        <w:t>在校学习期间，无处分记录。</w:t>
      </w:r>
    </w:p>
    <w:p w14:paraId="71F7CA6B">
      <w:pPr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>
        <w:rPr>
          <w:rFonts w:hint="eastAsia" w:ascii="Times New Roman" w:hAnsi="Times New Roman"/>
          <w:sz w:val="28"/>
          <w:szCs w:val="28"/>
          <w:lang w:eastAsia="zh-CN"/>
        </w:rPr>
        <w:t>.</w:t>
      </w:r>
      <w:r>
        <w:rPr>
          <w:rFonts w:hint="eastAsia" w:ascii="Times New Roman" w:hAnsi="Times New Roman"/>
          <w:sz w:val="28"/>
          <w:szCs w:val="28"/>
        </w:rPr>
        <w:t>当申请学生数大于可录取数时，有A级（含A级）以上英语证书或其他校级及以上比赛证书者优先录取</w:t>
      </w:r>
      <w:r>
        <w:rPr>
          <w:rFonts w:hint="eastAsia" w:ascii="Times New Roman" w:hAnsi="Times New Roman"/>
          <w:sz w:val="28"/>
          <w:szCs w:val="28"/>
          <w:lang w:eastAsia="zh-CN"/>
        </w:rPr>
        <w:t>。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若申请者均无上述证书，则结合</w:t>
      </w:r>
      <w:r>
        <w:rPr>
          <w:rFonts w:hint="eastAsia" w:ascii="Times New Roman" w:hAnsi="Times New Roman"/>
          <w:sz w:val="28"/>
          <w:szCs w:val="28"/>
        </w:rPr>
        <w:t>当前学期平均学分绩点排名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和面试情况</w:t>
      </w:r>
      <w:r>
        <w:rPr>
          <w:rFonts w:hint="eastAsia" w:ascii="Times New Roman" w:hAnsi="Times New Roman"/>
          <w:sz w:val="28"/>
          <w:szCs w:val="28"/>
        </w:rPr>
        <w:t>，择优录取。</w:t>
      </w:r>
    </w:p>
    <w:p w14:paraId="553A51B4">
      <w:pPr>
        <w:ind w:firstLine="560" w:firstLineChars="200"/>
        <w:rPr>
          <w:rFonts w:ascii="Times New Roman" w:hAnsi="Times New Roman"/>
          <w:sz w:val="28"/>
          <w:szCs w:val="28"/>
        </w:rPr>
      </w:pPr>
    </w:p>
    <w:p w14:paraId="28CD7D7B">
      <w:pPr>
        <w:ind w:firstLine="560" w:firstLineChars="200"/>
        <w:rPr>
          <w:rFonts w:ascii="Times New Roman" w:hAnsi="Times New Roman"/>
          <w:sz w:val="28"/>
          <w:szCs w:val="28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A13EB1">
    <w:pPr>
      <w:pStyle w:val="9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F251CDF"/>
    <w:multiLevelType w:val="singleLevel"/>
    <w:tmpl w:val="EF251CDF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A0NzM5OTVhMTJmYTJiMWE0NjMyN2IyODY4YWUyNDQifQ=="/>
  </w:docVars>
  <w:rsids>
    <w:rsidRoot w:val="00816F75"/>
    <w:rsid w:val="000038C7"/>
    <w:rsid w:val="000063A9"/>
    <w:rsid w:val="00007931"/>
    <w:rsid w:val="00013097"/>
    <w:rsid w:val="00014122"/>
    <w:rsid w:val="00015D97"/>
    <w:rsid w:val="00015F76"/>
    <w:rsid w:val="000219DE"/>
    <w:rsid w:val="00041A03"/>
    <w:rsid w:val="00043A1D"/>
    <w:rsid w:val="00054579"/>
    <w:rsid w:val="00054585"/>
    <w:rsid w:val="000550CB"/>
    <w:rsid w:val="00061F31"/>
    <w:rsid w:val="00067B56"/>
    <w:rsid w:val="00073F39"/>
    <w:rsid w:val="00075402"/>
    <w:rsid w:val="00075551"/>
    <w:rsid w:val="0008367B"/>
    <w:rsid w:val="00083C59"/>
    <w:rsid w:val="00083DED"/>
    <w:rsid w:val="00085B6D"/>
    <w:rsid w:val="00085C43"/>
    <w:rsid w:val="0008669F"/>
    <w:rsid w:val="000918CB"/>
    <w:rsid w:val="000956F1"/>
    <w:rsid w:val="000A00CF"/>
    <w:rsid w:val="000A0EB6"/>
    <w:rsid w:val="000A62DC"/>
    <w:rsid w:val="000A6911"/>
    <w:rsid w:val="000B5D50"/>
    <w:rsid w:val="000D434A"/>
    <w:rsid w:val="000D6896"/>
    <w:rsid w:val="000E7029"/>
    <w:rsid w:val="000F21AB"/>
    <w:rsid w:val="000F4F92"/>
    <w:rsid w:val="000F75CD"/>
    <w:rsid w:val="00112D75"/>
    <w:rsid w:val="00113DC5"/>
    <w:rsid w:val="00114BF6"/>
    <w:rsid w:val="00120749"/>
    <w:rsid w:val="0012179F"/>
    <w:rsid w:val="001219A1"/>
    <w:rsid w:val="00155AA7"/>
    <w:rsid w:val="00160373"/>
    <w:rsid w:val="00160624"/>
    <w:rsid w:val="00163CAB"/>
    <w:rsid w:val="00164FE4"/>
    <w:rsid w:val="00175F7A"/>
    <w:rsid w:val="00176F3A"/>
    <w:rsid w:val="00182CB1"/>
    <w:rsid w:val="001856F9"/>
    <w:rsid w:val="00190B98"/>
    <w:rsid w:val="00191FF6"/>
    <w:rsid w:val="0019454A"/>
    <w:rsid w:val="001A3421"/>
    <w:rsid w:val="001A7A20"/>
    <w:rsid w:val="001B1D3B"/>
    <w:rsid w:val="001B644F"/>
    <w:rsid w:val="001B6CDB"/>
    <w:rsid w:val="001C0A25"/>
    <w:rsid w:val="001C2B09"/>
    <w:rsid w:val="001D0185"/>
    <w:rsid w:val="001D1B72"/>
    <w:rsid w:val="001D277B"/>
    <w:rsid w:val="001E1361"/>
    <w:rsid w:val="001E138C"/>
    <w:rsid w:val="001F0F0E"/>
    <w:rsid w:val="001F75D5"/>
    <w:rsid w:val="0020389C"/>
    <w:rsid w:val="00203CC0"/>
    <w:rsid w:val="00203D4D"/>
    <w:rsid w:val="00204A76"/>
    <w:rsid w:val="00205290"/>
    <w:rsid w:val="00220184"/>
    <w:rsid w:val="00220752"/>
    <w:rsid w:val="002267CC"/>
    <w:rsid w:val="002336A9"/>
    <w:rsid w:val="002426E9"/>
    <w:rsid w:val="00244444"/>
    <w:rsid w:val="00250B53"/>
    <w:rsid w:val="002737B8"/>
    <w:rsid w:val="0028070B"/>
    <w:rsid w:val="00296891"/>
    <w:rsid w:val="002B3EA2"/>
    <w:rsid w:val="002B7D5D"/>
    <w:rsid w:val="002C35DB"/>
    <w:rsid w:val="002C79DD"/>
    <w:rsid w:val="002D3A7E"/>
    <w:rsid w:val="002E0211"/>
    <w:rsid w:val="002E1F8C"/>
    <w:rsid w:val="002E6EEF"/>
    <w:rsid w:val="002E71BF"/>
    <w:rsid w:val="002F5BD7"/>
    <w:rsid w:val="00300158"/>
    <w:rsid w:val="00302481"/>
    <w:rsid w:val="0030288B"/>
    <w:rsid w:val="003055C1"/>
    <w:rsid w:val="0030654B"/>
    <w:rsid w:val="003107AF"/>
    <w:rsid w:val="0031229B"/>
    <w:rsid w:val="00315B23"/>
    <w:rsid w:val="003237F6"/>
    <w:rsid w:val="003240F1"/>
    <w:rsid w:val="003267E6"/>
    <w:rsid w:val="003270CF"/>
    <w:rsid w:val="0033197B"/>
    <w:rsid w:val="003330F8"/>
    <w:rsid w:val="00335D33"/>
    <w:rsid w:val="00342689"/>
    <w:rsid w:val="003478C3"/>
    <w:rsid w:val="0035181D"/>
    <w:rsid w:val="00373FB1"/>
    <w:rsid w:val="003747B6"/>
    <w:rsid w:val="003949E2"/>
    <w:rsid w:val="003A27D2"/>
    <w:rsid w:val="003A56A5"/>
    <w:rsid w:val="003B12EC"/>
    <w:rsid w:val="003B2ACD"/>
    <w:rsid w:val="003B43E0"/>
    <w:rsid w:val="003B6D63"/>
    <w:rsid w:val="003D0082"/>
    <w:rsid w:val="003D0B78"/>
    <w:rsid w:val="003D4C18"/>
    <w:rsid w:val="003E363C"/>
    <w:rsid w:val="003E52D1"/>
    <w:rsid w:val="003F1ABC"/>
    <w:rsid w:val="003F3835"/>
    <w:rsid w:val="003F6CC9"/>
    <w:rsid w:val="004019EC"/>
    <w:rsid w:val="00403D68"/>
    <w:rsid w:val="00431108"/>
    <w:rsid w:val="0043111D"/>
    <w:rsid w:val="004357CF"/>
    <w:rsid w:val="00435EB3"/>
    <w:rsid w:val="0043676D"/>
    <w:rsid w:val="00440C76"/>
    <w:rsid w:val="004426D5"/>
    <w:rsid w:val="00446462"/>
    <w:rsid w:val="004521FC"/>
    <w:rsid w:val="00453E8B"/>
    <w:rsid w:val="004557EF"/>
    <w:rsid w:val="00460E23"/>
    <w:rsid w:val="00460F51"/>
    <w:rsid w:val="00471491"/>
    <w:rsid w:val="00475E2C"/>
    <w:rsid w:val="0048124A"/>
    <w:rsid w:val="00483F55"/>
    <w:rsid w:val="0048635A"/>
    <w:rsid w:val="004905D8"/>
    <w:rsid w:val="0049325A"/>
    <w:rsid w:val="00494FAB"/>
    <w:rsid w:val="004A6F37"/>
    <w:rsid w:val="004B5E17"/>
    <w:rsid w:val="004B6DF3"/>
    <w:rsid w:val="004C26DF"/>
    <w:rsid w:val="004C6D7C"/>
    <w:rsid w:val="004D0783"/>
    <w:rsid w:val="004D0A00"/>
    <w:rsid w:val="004D2E36"/>
    <w:rsid w:val="004D67EF"/>
    <w:rsid w:val="004D7D7F"/>
    <w:rsid w:val="004E0E0C"/>
    <w:rsid w:val="004E2779"/>
    <w:rsid w:val="004E3440"/>
    <w:rsid w:val="004E65F4"/>
    <w:rsid w:val="004F41EA"/>
    <w:rsid w:val="004F7FDB"/>
    <w:rsid w:val="00501C0D"/>
    <w:rsid w:val="00507A9D"/>
    <w:rsid w:val="00510C17"/>
    <w:rsid w:val="00510CC5"/>
    <w:rsid w:val="00512314"/>
    <w:rsid w:val="0051262F"/>
    <w:rsid w:val="00514DDF"/>
    <w:rsid w:val="00521A0E"/>
    <w:rsid w:val="00522DA6"/>
    <w:rsid w:val="00522E5E"/>
    <w:rsid w:val="00524E21"/>
    <w:rsid w:val="00527C8C"/>
    <w:rsid w:val="0053180B"/>
    <w:rsid w:val="005361CF"/>
    <w:rsid w:val="00536CB8"/>
    <w:rsid w:val="0054095C"/>
    <w:rsid w:val="00544838"/>
    <w:rsid w:val="00550C89"/>
    <w:rsid w:val="00551224"/>
    <w:rsid w:val="00554769"/>
    <w:rsid w:val="00554AC4"/>
    <w:rsid w:val="00555BB6"/>
    <w:rsid w:val="0055619A"/>
    <w:rsid w:val="005565BC"/>
    <w:rsid w:val="00557B16"/>
    <w:rsid w:val="00560DE5"/>
    <w:rsid w:val="00570B77"/>
    <w:rsid w:val="0057421A"/>
    <w:rsid w:val="00576C24"/>
    <w:rsid w:val="005813A4"/>
    <w:rsid w:val="00585D06"/>
    <w:rsid w:val="00585DE4"/>
    <w:rsid w:val="00590375"/>
    <w:rsid w:val="00590857"/>
    <w:rsid w:val="005938CF"/>
    <w:rsid w:val="00594135"/>
    <w:rsid w:val="005A2FBD"/>
    <w:rsid w:val="005A44D4"/>
    <w:rsid w:val="005A588A"/>
    <w:rsid w:val="005B1FA4"/>
    <w:rsid w:val="005B217A"/>
    <w:rsid w:val="005B43F4"/>
    <w:rsid w:val="005B5183"/>
    <w:rsid w:val="005C0065"/>
    <w:rsid w:val="005C0903"/>
    <w:rsid w:val="005C094F"/>
    <w:rsid w:val="005C31B3"/>
    <w:rsid w:val="005C3A02"/>
    <w:rsid w:val="005C5AB5"/>
    <w:rsid w:val="005D6613"/>
    <w:rsid w:val="005F5F38"/>
    <w:rsid w:val="00611EF5"/>
    <w:rsid w:val="0061432D"/>
    <w:rsid w:val="006150FA"/>
    <w:rsid w:val="00616201"/>
    <w:rsid w:val="00631247"/>
    <w:rsid w:val="006312C7"/>
    <w:rsid w:val="006363F2"/>
    <w:rsid w:val="0064192A"/>
    <w:rsid w:val="00642E99"/>
    <w:rsid w:val="006437B3"/>
    <w:rsid w:val="00645BB4"/>
    <w:rsid w:val="006465FF"/>
    <w:rsid w:val="0065426D"/>
    <w:rsid w:val="00660AC7"/>
    <w:rsid w:val="00661B0B"/>
    <w:rsid w:val="00663185"/>
    <w:rsid w:val="00664D0E"/>
    <w:rsid w:val="006671D7"/>
    <w:rsid w:val="00667D40"/>
    <w:rsid w:val="00672710"/>
    <w:rsid w:val="00672E2F"/>
    <w:rsid w:val="006764E6"/>
    <w:rsid w:val="006A3954"/>
    <w:rsid w:val="006A57E8"/>
    <w:rsid w:val="006B7C68"/>
    <w:rsid w:val="006D5321"/>
    <w:rsid w:val="006D567F"/>
    <w:rsid w:val="006D626A"/>
    <w:rsid w:val="006E0792"/>
    <w:rsid w:val="006E185E"/>
    <w:rsid w:val="006F060A"/>
    <w:rsid w:val="006F3AC9"/>
    <w:rsid w:val="006F5F7A"/>
    <w:rsid w:val="006F6A60"/>
    <w:rsid w:val="006F71AD"/>
    <w:rsid w:val="00700B39"/>
    <w:rsid w:val="007017ED"/>
    <w:rsid w:val="00710A4D"/>
    <w:rsid w:val="00710DE0"/>
    <w:rsid w:val="007122FB"/>
    <w:rsid w:val="00713554"/>
    <w:rsid w:val="00714161"/>
    <w:rsid w:val="00731D73"/>
    <w:rsid w:val="007369FC"/>
    <w:rsid w:val="00737028"/>
    <w:rsid w:val="007403EE"/>
    <w:rsid w:val="007407C0"/>
    <w:rsid w:val="00740B56"/>
    <w:rsid w:val="0075354F"/>
    <w:rsid w:val="00760FB5"/>
    <w:rsid w:val="007678FF"/>
    <w:rsid w:val="00771AF8"/>
    <w:rsid w:val="00775E5C"/>
    <w:rsid w:val="00785768"/>
    <w:rsid w:val="0078791E"/>
    <w:rsid w:val="007916E7"/>
    <w:rsid w:val="007925E8"/>
    <w:rsid w:val="00795B51"/>
    <w:rsid w:val="007A6510"/>
    <w:rsid w:val="007B51CD"/>
    <w:rsid w:val="007B5341"/>
    <w:rsid w:val="007C17A0"/>
    <w:rsid w:val="007C1C2C"/>
    <w:rsid w:val="007C24E0"/>
    <w:rsid w:val="007C76DE"/>
    <w:rsid w:val="007D25A3"/>
    <w:rsid w:val="007D3826"/>
    <w:rsid w:val="007E3A18"/>
    <w:rsid w:val="007E59E2"/>
    <w:rsid w:val="007E6A5C"/>
    <w:rsid w:val="007F16EA"/>
    <w:rsid w:val="007F3C6F"/>
    <w:rsid w:val="007F6622"/>
    <w:rsid w:val="0080407A"/>
    <w:rsid w:val="00805465"/>
    <w:rsid w:val="008064C0"/>
    <w:rsid w:val="008070CD"/>
    <w:rsid w:val="008148B6"/>
    <w:rsid w:val="008156D8"/>
    <w:rsid w:val="00816F75"/>
    <w:rsid w:val="00823C89"/>
    <w:rsid w:val="008272BA"/>
    <w:rsid w:val="00827C69"/>
    <w:rsid w:val="008329E3"/>
    <w:rsid w:val="00834B23"/>
    <w:rsid w:val="008372CC"/>
    <w:rsid w:val="00844269"/>
    <w:rsid w:val="00852F63"/>
    <w:rsid w:val="0085601D"/>
    <w:rsid w:val="008639EC"/>
    <w:rsid w:val="0086522F"/>
    <w:rsid w:val="008702D0"/>
    <w:rsid w:val="00870CD5"/>
    <w:rsid w:val="008738A3"/>
    <w:rsid w:val="0087621F"/>
    <w:rsid w:val="0088236D"/>
    <w:rsid w:val="00885D97"/>
    <w:rsid w:val="008878F0"/>
    <w:rsid w:val="0089419B"/>
    <w:rsid w:val="008A3855"/>
    <w:rsid w:val="008A6679"/>
    <w:rsid w:val="008A7553"/>
    <w:rsid w:val="008B33EE"/>
    <w:rsid w:val="008B614E"/>
    <w:rsid w:val="008C19B6"/>
    <w:rsid w:val="008D051C"/>
    <w:rsid w:val="008D10FE"/>
    <w:rsid w:val="008D6C06"/>
    <w:rsid w:val="008E144D"/>
    <w:rsid w:val="008E599C"/>
    <w:rsid w:val="008E796B"/>
    <w:rsid w:val="008F0165"/>
    <w:rsid w:val="008F3A55"/>
    <w:rsid w:val="008F70C4"/>
    <w:rsid w:val="009020A1"/>
    <w:rsid w:val="00906754"/>
    <w:rsid w:val="0091157B"/>
    <w:rsid w:val="009115F6"/>
    <w:rsid w:val="00917C65"/>
    <w:rsid w:val="0092399E"/>
    <w:rsid w:val="00925678"/>
    <w:rsid w:val="009310E3"/>
    <w:rsid w:val="00931E00"/>
    <w:rsid w:val="0093763F"/>
    <w:rsid w:val="00947E4C"/>
    <w:rsid w:val="00952259"/>
    <w:rsid w:val="009558AD"/>
    <w:rsid w:val="009568DA"/>
    <w:rsid w:val="00960AA5"/>
    <w:rsid w:val="009630B9"/>
    <w:rsid w:val="00964EF2"/>
    <w:rsid w:val="00964F43"/>
    <w:rsid w:val="00966365"/>
    <w:rsid w:val="009664CA"/>
    <w:rsid w:val="00967BDD"/>
    <w:rsid w:val="009722EC"/>
    <w:rsid w:val="0097422C"/>
    <w:rsid w:val="0097481F"/>
    <w:rsid w:val="009758F2"/>
    <w:rsid w:val="009759A1"/>
    <w:rsid w:val="009818C2"/>
    <w:rsid w:val="00984F3F"/>
    <w:rsid w:val="009869D0"/>
    <w:rsid w:val="00986A00"/>
    <w:rsid w:val="00991E54"/>
    <w:rsid w:val="009A0202"/>
    <w:rsid w:val="009A6463"/>
    <w:rsid w:val="009B0E94"/>
    <w:rsid w:val="009B1594"/>
    <w:rsid w:val="009B7A61"/>
    <w:rsid w:val="009C18B0"/>
    <w:rsid w:val="009C22E6"/>
    <w:rsid w:val="009D0969"/>
    <w:rsid w:val="009D4A3C"/>
    <w:rsid w:val="009D5B33"/>
    <w:rsid w:val="009D5C91"/>
    <w:rsid w:val="009D6416"/>
    <w:rsid w:val="009D70B5"/>
    <w:rsid w:val="009E004E"/>
    <w:rsid w:val="009E0293"/>
    <w:rsid w:val="009E3131"/>
    <w:rsid w:val="009E4673"/>
    <w:rsid w:val="009E5CAF"/>
    <w:rsid w:val="009F334B"/>
    <w:rsid w:val="009F462B"/>
    <w:rsid w:val="009F4936"/>
    <w:rsid w:val="009F67DD"/>
    <w:rsid w:val="009F6954"/>
    <w:rsid w:val="009F6E8B"/>
    <w:rsid w:val="00A002E1"/>
    <w:rsid w:val="00A0076F"/>
    <w:rsid w:val="00A041AF"/>
    <w:rsid w:val="00A04285"/>
    <w:rsid w:val="00A13D64"/>
    <w:rsid w:val="00A2389B"/>
    <w:rsid w:val="00A249E0"/>
    <w:rsid w:val="00A27FDA"/>
    <w:rsid w:val="00A35937"/>
    <w:rsid w:val="00A37D1F"/>
    <w:rsid w:val="00A430E1"/>
    <w:rsid w:val="00A43DA5"/>
    <w:rsid w:val="00A43EEF"/>
    <w:rsid w:val="00A4448C"/>
    <w:rsid w:val="00A52F9F"/>
    <w:rsid w:val="00A6153F"/>
    <w:rsid w:val="00A70B19"/>
    <w:rsid w:val="00A70C81"/>
    <w:rsid w:val="00A72D6B"/>
    <w:rsid w:val="00A83B35"/>
    <w:rsid w:val="00A846C1"/>
    <w:rsid w:val="00A90671"/>
    <w:rsid w:val="00A91572"/>
    <w:rsid w:val="00A93C6C"/>
    <w:rsid w:val="00A968D9"/>
    <w:rsid w:val="00AA1675"/>
    <w:rsid w:val="00AA339F"/>
    <w:rsid w:val="00AA7492"/>
    <w:rsid w:val="00AC1BB0"/>
    <w:rsid w:val="00AC52CB"/>
    <w:rsid w:val="00AD053A"/>
    <w:rsid w:val="00AD099D"/>
    <w:rsid w:val="00AD3136"/>
    <w:rsid w:val="00AD3B9C"/>
    <w:rsid w:val="00AE0262"/>
    <w:rsid w:val="00AE094F"/>
    <w:rsid w:val="00AE0970"/>
    <w:rsid w:val="00AE1175"/>
    <w:rsid w:val="00AE47BE"/>
    <w:rsid w:val="00AE6D3A"/>
    <w:rsid w:val="00AF1200"/>
    <w:rsid w:val="00AF1726"/>
    <w:rsid w:val="00B000D3"/>
    <w:rsid w:val="00B01178"/>
    <w:rsid w:val="00B01AEA"/>
    <w:rsid w:val="00B0755D"/>
    <w:rsid w:val="00B13C58"/>
    <w:rsid w:val="00B174B2"/>
    <w:rsid w:val="00B2016E"/>
    <w:rsid w:val="00B20347"/>
    <w:rsid w:val="00B2364B"/>
    <w:rsid w:val="00B23B19"/>
    <w:rsid w:val="00B24274"/>
    <w:rsid w:val="00B31765"/>
    <w:rsid w:val="00B40F44"/>
    <w:rsid w:val="00B41460"/>
    <w:rsid w:val="00B461D2"/>
    <w:rsid w:val="00B55A4D"/>
    <w:rsid w:val="00B57196"/>
    <w:rsid w:val="00B74086"/>
    <w:rsid w:val="00B759D3"/>
    <w:rsid w:val="00B810A5"/>
    <w:rsid w:val="00B82879"/>
    <w:rsid w:val="00B82A93"/>
    <w:rsid w:val="00B82CE9"/>
    <w:rsid w:val="00B83E1A"/>
    <w:rsid w:val="00B84527"/>
    <w:rsid w:val="00B84E07"/>
    <w:rsid w:val="00B87B17"/>
    <w:rsid w:val="00B904D9"/>
    <w:rsid w:val="00B9249C"/>
    <w:rsid w:val="00BA287D"/>
    <w:rsid w:val="00BA439B"/>
    <w:rsid w:val="00BA5AD6"/>
    <w:rsid w:val="00BA79E7"/>
    <w:rsid w:val="00BB1386"/>
    <w:rsid w:val="00BC1535"/>
    <w:rsid w:val="00BC39F7"/>
    <w:rsid w:val="00BD12B2"/>
    <w:rsid w:val="00BE45ED"/>
    <w:rsid w:val="00BF3082"/>
    <w:rsid w:val="00BF47F7"/>
    <w:rsid w:val="00C002E9"/>
    <w:rsid w:val="00C043D4"/>
    <w:rsid w:val="00C0628F"/>
    <w:rsid w:val="00C07F9A"/>
    <w:rsid w:val="00C1246F"/>
    <w:rsid w:val="00C13F9B"/>
    <w:rsid w:val="00C15E19"/>
    <w:rsid w:val="00C25D8C"/>
    <w:rsid w:val="00C35E45"/>
    <w:rsid w:val="00C375E1"/>
    <w:rsid w:val="00C4153A"/>
    <w:rsid w:val="00C41D9D"/>
    <w:rsid w:val="00C422FE"/>
    <w:rsid w:val="00C44058"/>
    <w:rsid w:val="00C55F73"/>
    <w:rsid w:val="00C57B5F"/>
    <w:rsid w:val="00C62400"/>
    <w:rsid w:val="00C628B1"/>
    <w:rsid w:val="00C637D4"/>
    <w:rsid w:val="00C672A1"/>
    <w:rsid w:val="00C702C7"/>
    <w:rsid w:val="00C712BA"/>
    <w:rsid w:val="00C77FCF"/>
    <w:rsid w:val="00C836B7"/>
    <w:rsid w:val="00C87667"/>
    <w:rsid w:val="00CA11E2"/>
    <w:rsid w:val="00CA5D0F"/>
    <w:rsid w:val="00CB0978"/>
    <w:rsid w:val="00CB1CFA"/>
    <w:rsid w:val="00CB3C1E"/>
    <w:rsid w:val="00CB66E2"/>
    <w:rsid w:val="00CC2406"/>
    <w:rsid w:val="00CC240B"/>
    <w:rsid w:val="00CC4385"/>
    <w:rsid w:val="00CD0094"/>
    <w:rsid w:val="00CD27A0"/>
    <w:rsid w:val="00CE47B7"/>
    <w:rsid w:val="00CF20B7"/>
    <w:rsid w:val="00CF2E7F"/>
    <w:rsid w:val="00CF3E4C"/>
    <w:rsid w:val="00CF47F2"/>
    <w:rsid w:val="00CF518A"/>
    <w:rsid w:val="00D0070B"/>
    <w:rsid w:val="00D06C3B"/>
    <w:rsid w:val="00D16F6B"/>
    <w:rsid w:val="00D20251"/>
    <w:rsid w:val="00D2283C"/>
    <w:rsid w:val="00D22D92"/>
    <w:rsid w:val="00D25D76"/>
    <w:rsid w:val="00D31CD5"/>
    <w:rsid w:val="00D323D2"/>
    <w:rsid w:val="00D323E1"/>
    <w:rsid w:val="00D365D8"/>
    <w:rsid w:val="00D411AE"/>
    <w:rsid w:val="00D55D97"/>
    <w:rsid w:val="00D56184"/>
    <w:rsid w:val="00D65510"/>
    <w:rsid w:val="00D6676C"/>
    <w:rsid w:val="00D8011F"/>
    <w:rsid w:val="00D84061"/>
    <w:rsid w:val="00D8446B"/>
    <w:rsid w:val="00D916E4"/>
    <w:rsid w:val="00D95A9A"/>
    <w:rsid w:val="00D9726C"/>
    <w:rsid w:val="00DA2036"/>
    <w:rsid w:val="00DA2FBE"/>
    <w:rsid w:val="00DA46F4"/>
    <w:rsid w:val="00DA7EB2"/>
    <w:rsid w:val="00DB5CD3"/>
    <w:rsid w:val="00DD1501"/>
    <w:rsid w:val="00DD160C"/>
    <w:rsid w:val="00DE7900"/>
    <w:rsid w:val="00DF51C1"/>
    <w:rsid w:val="00DF6AD0"/>
    <w:rsid w:val="00DF6B0F"/>
    <w:rsid w:val="00E04245"/>
    <w:rsid w:val="00E07780"/>
    <w:rsid w:val="00E170EB"/>
    <w:rsid w:val="00E31AD2"/>
    <w:rsid w:val="00E34483"/>
    <w:rsid w:val="00E3728A"/>
    <w:rsid w:val="00E44CD2"/>
    <w:rsid w:val="00E451EE"/>
    <w:rsid w:val="00E472B3"/>
    <w:rsid w:val="00E500C8"/>
    <w:rsid w:val="00E52F55"/>
    <w:rsid w:val="00E57E9B"/>
    <w:rsid w:val="00E62309"/>
    <w:rsid w:val="00E62FF7"/>
    <w:rsid w:val="00E65AE3"/>
    <w:rsid w:val="00E7059A"/>
    <w:rsid w:val="00E7655A"/>
    <w:rsid w:val="00E76D61"/>
    <w:rsid w:val="00E81D64"/>
    <w:rsid w:val="00E91A17"/>
    <w:rsid w:val="00EA1533"/>
    <w:rsid w:val="00EA343B"/>
    <w:rsid w:val="00EA7CBA"/>
    <w:rsid w:val="00EB1061"/>
    <w:rsid w:val="00EB1A02"/>
    <w:rsid w:val="00EB4BCF"/>
    <w:rsid w:val="00EB4FEC"/>
    <w:rsid w:val="00EB7786"/>
    <w:rsid w:val="00EC0B90"/>
    <w:rsid w:val="00EC7D69"/>
    <w:rsid w:val="00ED0974"/>
    <w:rsid w:val="00ED30E5"/>
    <w:rsid w:val="00ED4ABE"/>
    <w:rsid w:val="00ED6758"/>
    <w:rsid w:val="00ED6EF9"/>
    <w:rsid w:val="00EE0F8E"/>
    <w:rsid w:val="00EE5721"/>
    <w:rsid w:val="00EE5A77"/>
    <w:rsid w:val="00EF0092"/>
    <w:rsid w:val="00EF27B8"/>
    <w:rsid w:val="00EF7B88"/>
    <w:rsid w:val="00F01654"/>
    <w:rsid w:val="00F04216"/>
    <w:rsid w:val="00F055B6"/>
    <w:rsid w:val="00F06AEF"/>
    <w:rsid w:val="00F162EC"/>
    <w:rsid w:val="00F22DE7"/>
    <w:rsid w:val="00F24FC9"/>
    <w:rsid w:val="00F26BF7"/>
    <w:rsid w:val="00F31332"/>
    <w:rsid w:val="00F31CA7"/>
    <w:rsid w:val="00F31D93"/>
    <w:rsid w:val="00F31F95"/>
    <w:rsid w:val="00F3677A"/>
    <w:rsid w:val="00F4044A"/>
    <w:rsid w:val="00F419CD"/>
    <w:rsid w:val="00F41C90"/>
    <w:rsid w:val="00F42B3A"/>
    <w:rsid w:val="00F44389"/>
    <w:rsid w:val="00F4694F"/>
    <w:rsid w:val="00F60087"/>
    <w:rsid w:val="00F62792"/>
    <w:rsid w:val="00F628FD"/>
    <w:rsid w:val="00F7423C"/>
    <w:rsid w:val="00F755C4"/>
    <w:rsid w:val="00F83875"/>
    <w:rsid w:val="00F86BCB"/>
    <w:rsid w:val="00F9645B"/>
    <w:rsid w:val="00F97B2C"/>
    <w:rsid w:val="00FA3B67"/>
    <w:rsid w:val="00FA540C"/>
    <w:rsid w:val="00FB62A6"/>
    <w:rsid w:val="00FC3BE4"/>
    <w:rsid w:val="00FD4FA5"/>
    <w:rsid w:val="00FD6043"/>
    <w:rsid w:val="00FE2E5F"/>
    <w:rsid w:val="00FE3F1A"/>
    <w:rsid w:val="00FF13E9"/>
    <w:rsid w:val="00FF21B3"/>
    <w:rsid w:val="00FF4A2F"/>
    <w:rsid w:val="03164E01"/>
    <w:rsid w:val="03D32A9E"/>
    <w:rsid w:val="0A2A7C45"/>
    <w:rsid w:val="165E53D8"/>
    <w:rsid w:val="26A7553A"/>
    <w:rsid w:val="278C4817"/>
    <w:rsid w:val="286033FE"/>
    <w:rsid w:val="39E22AE7"/>
    <w:rsid w:val="448F3298"/>
    <w:rsid w:val="48340C07"/>
    <w:rsid w:val="4B3D238E"/>
    <w:rsid w:val="588A4930"/>
    <w:rsid w:val="5CA53FED"/>
    <w:rsid w:val="63B45DF5"/>
    <w:rsid w:val="779551F5"/>
    <w:rsid w:val="7A814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iPriority="99" w:name="FollowedHyperlink"/>
    <w:lsdException w:qFormat="1" w:unhideWhenUsed="0" w:uiPriority="0" w:semiHidden="0" w:name="Strong" w:locked="1"/>
    <w:lsdException w:qFormat="1" w:unhideWhenUsed="0" w:uiPriority="2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9"/>
    <w:pPr>
      <w:tabs>
        <w:tab w:val="left" w:pos="720"/>
      </w:tabs>
      <w:adjustRightInd w:val="0"/>
      <w:snapToGrid w:val="0"/>
      <w:spacing w:beforeLines="100" w:afterLines="100"/>
      <w:ind w:firstLine="627" w:firstLineChars="196"/>
      <w:outlineLvl w:val="0"/>
    </w:pPr>
    <w:rPr>
      <w:rFonts w:ascii="黑体" w:hAnsi="黑体" w:eastAsia="黑体"/>
      <w:color w:val="000000"/>
      <w:sz w:val="32"/>
      <w:szCs w:val="32"/>
    </w:rPr>
  </w:style>
  <w:style w:type="paragraph" w:styleId="3">
    <w:name w:val="heading 2"/>
    <w:basedOn w:val="1"/>
    <w:next w:val="1"/>
    <w:link w:val="20"/>
    <w:qFormat/>
    <w:uiPriority w:val="99"/>
    <w:pPr>
      <w:adjustRightInd w:val="0"/>
      <w:snapToGrid w:val="0"/>
      <w:spacing w:beforeLines="50" w:afterLines="50"/>
      <w:ind w:firstLine="560" w:firstLineChars="200"/>
      <w:outlineLvl w:val="1"/>
    </w:pPr>
    <w:rPr>
      <w:rFonts w:ascii="黑体" w:hAnsi="黑体" w:eastAsia="黑体"/>
      <w:color w:val="000000"/>
      <w:sz w:val="28"/>
      <w:szCs w:val="28"/>
    </w:rPr>
  </w:style>
  <w:style w:type="paragraph" w:styleId="4">
    <w:name w:val="heading 3"/>
    <w:basedOn w:val="1"/>
    <w:next w:val="1"/>
    <w:link w:val="21"/>
    <w:qFormat/>
    <w:uiPriority w:val="99"/>
    <w:pPr>
      <w:autoSpaceDE w:val="0"/>
      <w:autoSpaceDN w:val="0"/>
      <w:adjustRightInd w:val="0"/>
      <w:spacing w:line="360" w:lineRule="auto"/>
      <w:ind w:firstLine="516" w:firstLineChars="214"/>
      <w:outlineLvl w:val="2"/>
    </w:pPr>
    <w:rPr>
      <w:rFonts w:ascii="宋体" w:hAnsi="宋体" w:cs="仿宋_GB2312"/>
      <w:b/>
      <w:bCs/>
      <w:sz w:val="24"/>
      <w:szCs w:val="24"/>
    </w:rPr>
  </w:style>
  <w:style w:type="character" w:default="1" w:styleId="14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3"/>
    <w:qFormat/>
    <w:uiPriority w:val="0"/>
    <w:pPr>
      <w:jc w:val="left"/>
    </w:pPr>
    <w:rPr>
      <w:kern w:val="0"/>
      <w:sz w:val="24"/>
      <w:szCs w:val="20"/>
    </w:rPr>
  </w:style>
  <w:style w:type="paragraph" w:styleId="6">
    <w:name w:val="Plain Text"/>
    <w:basedOn w:val="1"/>
    <w:link w:val="31"/>
    <w:qFormat/>
    <w:uiPriority w:val="0"/>
    <w:rPr>
      <w:rFonts w:ascii="宋体" w:hAnsi="Courier New" w:cs="Courier New"/>
      <w:iCs/>
      <w:color w:val="000000"/>
      <w:szCs w:val="21"/>
    </w:rPr>
  </w:style>
  <w:style w:type="paragraph" w:styleId="7">
    <w:name w:val="Balloon Text"/>
    <w:basedOn w:val="1"/>
    <w:link w:val="26"/>
    <w:semiHidden/>
    <w:qFormat/>
    <w:uiPriority w:val="99"/>
    <w:rPr>
      <w:sz w:val="18"/>
      <w:szCs w:val="18"/>
    </w:rPr>
  </w:style>
  <w:style w:type="paragraph" w:styleId="8">
    <w:name w:val="footer"/>
    <w:basedOn w:val="1"/>
    <w:link w:val="2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1">
    <w:name w:val="annotation subject"/>
    <w:basedOn w:val="5"/>
    <w:next w:val="5"/>
    <w:link w:val="27"/>
    <w:semiHidden/>
    <w:qFormat/>
    <w:uiPriority w:val="99"/>
    <w:rPr>
      <w:b/>
      <w:bCs/>
      <w:szCs w:val="22"/>
    </w:rPr>
  </w:style>
  <w:style w:type="table" w:styleId="13">
    <w:name w:val="Table Grid"/>
    <w:basedOn w:val="1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FollowedHyperlink"/>
    <w:basedOn w:val="14"/>
    <w:semiHidden/>
    <w:unhideWhenUsed/>
    <w:qFormat/>
    <w:uiPriority w:val="99"/>
    <w:rPr>
      <w:color w:val="800080"/>
      <w:u w:val="single"/>
    </w:rPr>
  </w:style>
  <w:style w:type="character" w:styleId="16">
    <w:name w:val="Emphasis"/>
    <w:basedOn w:val="14"/>
    <w:qFormat/>
    <w:locked/>
    <w:uiPriority w:val="20"/>
    <w:rPr>
      <w:i/>
      <w:iCs/>
    </w:rPr>
  </w:style>
  <w:style w:type="character" w:styleId="17">
    <w:name w:val="Hyperlink"/>
    <w:basedOn w:val="14"/>
    <w:qFormat/>
    <w:uiPriority w:val="99"/>
    <w:rPr>
      <w:rFonts w:cs="Times New Roman"/>
      <w:color w:val="0000FF"/>
      <w:u w:val="single"/>
    </w:rPr>
  </w:style>
  <w:style w:type="character" w:styleId="18">
    <w:name w:val="annotation reference"/>
    <w:basedOn w:val="14"/>
    <w:qFormat/>
    <w:uiPriority w:val="0"/>
    <w:rPr>
      <w:rFonts w:cs="Times New Roman"/>
      <w:sz w:val="21"/>
    </w:rPr>
  </w:style>
  <w:style w:type="character" w:customStyle="1" w:styleId="19">
    <w:name w:val="标题 1 Char"/>
    <w:basedOn w:val="14"/>
    <w:link w:val="2"/>
    <w:qFormat/>
    <w:locked/>
    <w:uiPriority w:val="99"/>
    <w:rPr>
      <w:rFonts w:ascii="黑体" w:hAnsi="黑体" w:eastAsia="黑体" w:cs="Times New Roman"/>
      <w:color w:val="000000"/>
      <w:sz w:val="32"/>
      <w:szCs w:val="32"/>
    </w:rPr>
  </w:style>
  <w:style w:type="character" w:customStyle="1" w:styleId="20">
    <w:name w:val="标题 2 Char"/>
    <w:basedOn w:val="14"/>
    <w:link w:val="3"/>
    <w:qFormat/>
    <w:locked/>
    <w:uiPriority w:val="99"/>
    <w:rPr>
      <w:rFonts w:ascii="黑体" w:hAnsi="黑体" w:eastAsia="黑体" w:cs="Times New Roman"/>
      <w:color w:val="000000"/>
      <w:sz w:val="28"/>
      <w:szCs w:val="28"/>
    </w:rPr>
  </w:style>
  <w:style w:type="character" w:customStyle="1" w:styleId="21">
    <w:name w:val="标题 3 Char"/>
    <w:basedOn w:val="14"/>
    <w:link w:val="4"/>
    <w:qFormat/>
    <w:locked/>
    <w:uiPriority w:val="99"/>
    <w:rPr>
      <w:rFonts w:ascii="宋体" w:eastAsia="宋体" w:cs="仿宋_GB2312"/>
      <w:b/>
      <w:bCs/>
      <w:sz w:val="24"/>
      <w:szCs w:val="24"/>
    </w:rPr>
  </w:style>
  <w:style w:type="character" w:customStyle="1" w:styleId="22">
    <w:name w:val="Comment Text Char"/>
    <w:qFormat/>
    <w:locked/>
    <w:uiPriority w:val="99"/>
    <w:rPr>
      <w:rFonts w:eastAsia="宋体"/>
      <w:sz w:val="24"/>
    </w:rPr>
  </w:style>
  <w:style w:type="character" w:customStyle="1" w:styleId="23">
    <w:name w:val="批注文字 Char"/>
    <w:basedOn w:val="14"/>
    <w:link w:val="5"/>
    <w:qFormat/>
    <w:locked/>
    <w:uiPriority w:val="0"/>
    <w:rPr>
      <w:rFonts w:cs="Times New Roman"/>
    </w:rPr>
  </w:style>
  <w:style w:type="character" w:customStyle="1" w:styleId="24">
    <w:name w:val="批注文字 Char1"/>
    <w:basedOn w:val="14"/>
    <w:semiHidden/>
    <w:qFormat/>
    <w:uiPriority w:val="99"/>
    <w:rPr>
      <w:rFonts w:cs="Times New Roman"/>
    </w:rPr>
  </w:style>
  <w:style w:type="paragraph" w:customStyle="1" w:styleId="25">
    <w:name w:val="Char Char Char Char"/>
    <w:basedOn w:val="1"/>
    <w:qFormat/>
    <w:uiPriority w:val="99"/>
    <w:pPr>
      <w:widowControl/>
      <w:spacing w:after="160" w:line="240" w:lineRule="exact"/>
      <w:jc w:val="left"/>
    </w:pPr>
    <w:rPr>
      <w:rFonts w:ascii="Times New Roman" w:hAnsi="Times New Roman"/>
      <w:szCs w:val="24"/>
    </w:rPr>
  </w:style>
  <w:style w:type="character" w:customStyle="1" w:styleId="26">
    <w:name w:val="批注框文本 Char"/>
    <w:basedOn w:val="14"/>
    <w:link w:val="7"/>
    <w:semiHidden/>
    <w:qFormat/>
    <w:locked/>
    <w:uiPriority w:val="99"/>
    <w:rPr>
      <w:rFonts w:cs="Times New Roman"/>
      <w:sz w:val="18"/>
      <w:szCs w:val="18"/>
    </w:rPr>
  </w:style>
  <w:style w:type="character" w:customStyle="1" w:styleId="27">
    <w:name w:val="批注主题 Char"/>
    <w:basedOn w:val="22"/>
    <w:link w:val="11"/>
    <w:semiHidden/>
    <w:qFormat/>
    <w:locked/>
    <w:uiPriority w:val="99"/>
    <w:rPr>
      <w:rFonts w:eastAsia="宋体" w:cs="Times New Roman"/>
      <w:b/>
      <w:bCs/>
      <w:sz w:val="24"/>
      <w:szCs w:val="24"/>
    </w:rPr>
  </w:style>
  <w:style w:type="character" w:customStyle="1" w:styleId="28">
    <w:name w:val="页脚 Char"/>
    <w:basedOn w:val="14"/>
    <w:link w:val="8"/>
    <w:qFormat/>
    <w:locked/>
    <w:uiPriority w:val="99"/>
    <w:rPr>
      <w:rFonts w:cs="Times New Roman"/>
      <w:sz w:val="18"/>
      <w:szCs w:val="18"/>
    </w:rPr>
  </w:style>
  <w:style w:type="character" w:customStyle="1" w:styleId="29">
    <w:name w:val="页眉 Char"/>
    <w:basedOn w:val="14"/>
    <w:link w:val="9"/>
    <w:semiHidden/>
    <w:qFormat/>
    <w:locked/>
    <w:uiPriority w:val="99"/>
    <w:rPr>
      <w:rFonts w:cs="Times New Roman"/>
      <w:sz w:val="18"/>
      <w:szCs w:val="18"/>
    </w:rPr>
  </w:style>
  <w:style w:type="character" w:customStyle="1" w:styleId="30">
    <w:name w:val="Plain Text Char"/>
    <w:basedOn w:val="14"/>
    <w:semiHidden/>
    <w:qFormat/>
    <w:locked/>
    <w:uiPriority w:val="99"/>
    <w:rPr>
      <w:rFonts w:ascii="宋体" w:hAnsi="Courier New" w:cs="Courier New"/>
      <w:sz w:val="21"/>
      <w:szCs w:val="21"/>
    </w:rPr>
  </w:style>
  <w:style w:type="character" w:customStyle="1" w:styleId="31">
    <w:name w:val="纯文本 Char"/>
    <w:basedOn w:val="14"/>
    <w:link w:val="6"/>
    <w:qFormat/>
    <w:locked/>
    <w:uiPriority w:val="99"/>
    <w:rPr>
      <w:rFonts w:ascii="宋体" w:hAnsi="Courier New" w:eastAsia="宋体" w:cs="Courier New"/>
      <w:iCs/>
      <w:color w:val="000000"/>
      <w:kern w:val="2"/>
      <w:sz w:val="21"/>
      <w:szCs w:val="21"/>
      <w:lang w:val="en-US" w:eastAsia="zh-CN" w:bidi="ar-SA"/>
    </w:rPr>
  </w:style>
  <w:style w:type="character" w:customStyle="1" w:styleId="32">
    <w:name w:val="apple-converted-space"/>
    <w:basedOn w:val="14"/>
    <w:qFormat/>
    <w:uiPriority w:val="99"/>
    <w:rPr>
      <w:rFonts w:cs="Times New Roman"/>
    </w:rPr>
  </w:style>
  <w:style w:type="paragraph" w:customStyle="1" w:styleId="33">
    <w:name w:val="List Paragraph1"/>
    <w:basedOn w:val="1"/>
    <w:qFormat/>
    <w:uiPriority w:val="99"/>
    <w:pPr>
      <w:ind w:firstLine="420" w:firstLineChars="200"/>
    </w:pPr>
  </w:style>
  <w:style w:type="paragraph" w:customStyle="1" w:styleId="3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5">
    <w:name w:val="xl6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6">
    <w:name w:val="xl66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7">
    <w:name w:val="xl67"/>
    <w:basedOn w:val="1"/>
    <w:qFormat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8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39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0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1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2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43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4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45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6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7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8">
    <w:name w:val="xl7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49">
    <w:name w:val="xl7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50">
    <w:name w:val="xl80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1">
    <w:name w:val="xl81"/>
    <w:basedOn w:val="1"/>
    <w:qFormat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2">
    <w:name w:val="xl8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3">
    <w:name w:val="xl8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4">
    <w:name w:val="xl84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5">
    <w:name w:val="xl8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6">
    <w:name w:val="xl8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7">
    <w:name w:val="xl8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8">
    <w:name w:val="xl88"/>
    <w:basedOn w:val="1"/>
    <w:qFormat/>
    <w:uiPriority w:val="0"/>
    <w:pPr>
      <w:widowControl/>
      <w:pBdr>
        <w:left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9">
    <w:name w:val="xl89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0">
    <w:name w:val="xl90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61">
    <w:name w:val="xl91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2">
    <w:name w:val="xl9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3">
    <w:name w:val="xl9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4">
    <w:name w:val="xl9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5">
    <w:name w:val="xl95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6">
    <w:name w:val="xl9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7">
    <w:name w:val="xl9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8">
    <w:name w:val="xl98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9">
    <w:name w:val="xl99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0">
    <w:name w:val="xl10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1">
    <w:name w:val="xl101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2">
    <w:name w:val="xl102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3">
    <w:name w:val="xl103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4">
    <w:name w:val="xl104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5">
    <w:name w:val="xl10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6">
    <w:name w:val="xl106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7">
    <w:name w:val="xl107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8">
    <w:name w:val="xl108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9">
    <w:name w:val="xl109"/>
    <w:basedOn w:val="1"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0">
    <w:name w:val="xl110"/>
    <w:basedOn w:val="1"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1">
    <w:name w:val="xl111"/>
    <w:basedOn w:val="1"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2">
    <w:name w:val="xl112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3">
    <w:name w:val="xl113"/>
    <w:basedOn w:val="1"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4">
    <w:name w:val="xl114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5">
    <w:name w:val="xl115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6">
    <w:name w:val="xl116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7">
    <w:name w:val="xl117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8">
    <w:name w:val="xl118"/>
    <w:basedOn w:val="1"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9">
    <w:name w:val="xl119"/>
    <w:basedOn w:val="1"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0">
    <w:name w:val="xl120"/>
    <w:basedOn w:val="1"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1">
    <w:name w:val="xl121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2">
    <w:name w:val="xl122"/>
    <w:basedOn w:val="1"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3">
    <w:name w:val="xl123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4">
    <w:name w:val="xl124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5">
    <w:name w:val="xl125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6">
    <w:name w:val="xl126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7">
    <w:name w:val="xl127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8">
    <w:name w:val="xl128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9">
    <w:name w:val="xl129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0">
    <w:name w:val="xl130"/>
    <w:basedOn w:val="1"/>
    <w:qFormat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1">
    <w:name w:val="xl13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2">
    <w:name w:val="xl132"/>
    <w:basedOn w:val="1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3">
    <w:name w:val="xl13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4">
    <w:name w:val="xl134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5">
    <w:name w:val="xl135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styleId="106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07">
    <w:name w:val="表格"/>
    <w:basedOn w:val="1"/>
    <w:qFormat/>
    <w:uiPriority w:val="0"/>
    <w:pPr>
      <w:spacing w:line="240" w:lineRule="auto"/>
      <w:ind w:firstLine="0" w:firstLineChars="0"/>
      <w:jc w:val="center"/>
    </w:pPr>
    <w:rPr>
      <w:color w:val="000000" w:themeColor="text1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C8C4CC-9CDF-4302-A6C2-D856EE2BE56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1324</Words>
  <Characters>1401</Characters>
  <Lines>12</Lines>
  <Paragraphs>3</Paragraphs>
  <TotalTime>7</TotalTime>
  <ScaleCrop>false</ScaleCrop>
  <LinksUpToDate>false</LinksUpToDate>
  <CharactersWithSpaces>1417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2018-09-12T15:17:00Z</dcterms:created>
  <dc:creator>王涛</dc:creator>
  <cp:lastModifiedBy>三月</cp:lastModifiedBy>
  <dcterms:modified xsi:type="dcterms:W3CDTF">2025-06-12T06:23:10Z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5C78E320763C416698040408969FF57A</vt:lpwstr>
  </property>
  <property fmtid="{D5CDD505-2E9C-101B-9397-08002B2CF9AE}" pid="4" name="KSOTemplateDocerSaveRecord">
    <vt:lpwstr>eyJoZGlkIjoiNjI4NTNiMDJmNTY0ZWVjYjVmMDJhZTUxN2M1ZGYzMWQiLCJ1c2VySWQiOiI0MTUxNDUxMTYifQ==</vt:lpwstr>
  </property>
</Properties>
</file>