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B13E8">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现代移动通信</w:t>
      </w:r>
      <w:r>
        <w:rPr>
          <w:rFonts w:ascii="微软雅黑" w:hAnsi="微软雅黑" w:eastAsia="微软雅黑"/>
          <w:b/>
          <w:sz w:val="36"/>
          <w:szCs w:val="36"/>
        </w:rPr>
        <w:t>技术专业</w:t>
      </w:r>
    </w:p>
    <w:p w14:paraId="1D67A198">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202</w:t>
      </w:r>
      <w:r>
        <w:rPr>
          <w:rFonts w:hint="eastAsia" w:ascii="微软雅黑" w:hAnsi="微软雅黑" w:eastAsia="微软雅黑"/>
          <w:b/>
          <w:sz w:val="36"/>
          <w:szCs w:val="36"/>
          <w:lang w:val="en-US" w:eastAsia="zh-CN"/>
        </w:rPr>
        <w:t>4</w:t>
      </w:r>
      <w:r>
        <w:rPr>
          <w:rFonts w:hint="eastAsia" w:ascii="微软雅黑" w:hAnsi="微软雅黑" w:eastAsia="微软雅黑"/>
          <w:b/>
          <w:sz w:val="36"/>
          <w:szCs w:val="36"/>
        </w:rPr>
        <w:t>-202</w:t>
      </w:r>
      <w:r>
        <w:rPr>
          <w:rFonts w:hint="eastAsia" w:ascii="微软雅黑" w:hAnsi="微软雅黑" w:eastAsia="微软雅黑"/>
          <w:b/>
          <w:sz w:val="36"/>
          <w:szCs w:val="36"/>
          <w:lang w:val="en-US" w:eastAsia="zh-CN"/>
        </w:rPr>
        <w:t>5</w:t>
      </w:r>
      <w:r>
        <w:rPr>
          <w:rFonts w:hint="eastAsia" w:ascii="微软雅黑" w:hAnsi="微软雅黑" w:eastAsia="微软雅黑"/>
          <w:b/>
          <w:sz w:val="36"/>
          <w:szCs w:val="36"/>
        </w:rPr>
        <w:t>学年第一学期转专业录取办法</w:t>
      </w:r>
    </w:p>
    <w:p w14:paraId="2BAF16CB">
      <w:pPr>
        <w:pStyle w:val="2"/>
        <w:spacing w:before="312" w:after="312"/>
        <w:ind w:firstLine="560" w:firstLineChars="200"/>
        <w:rPr>
          <w:rFonts w:asciiTheme="minorEastAsia" w:hAnsiTheme="minorEastAsia" w:eastAsiaTheme="minorEastAsia"/>
          <w:color w:val="auto"/>
          <w:sz w:val="28"/>
          <w:szCs w:val="28"/>
        </w:rPr>
      </w:pPr>
      <w:bookmarkStart w:id="0" w:name="_Toc396501700"/>
      <w:bookmarkStart w:id="1" w:name="_Toc396497526"/>
      <w:bookmarkStart w:id="2" w:name="_Toc396497324"/>
      <w:bookmarkStart w:id="3" w:name="_Toc393236437"/>
      <w:bookmarkStart w:id="4" w:name="_Toc396497634"/>
      <w:r>
        <w:rPr>
          <w:rFonts w:hint="eastAsia" w:asciiTheme="minorEastAsia" w:hAnsiTheme="minorEastAsia" w:eastAsiaTheme="minorEastAsia"/>
          <w:color w:val="auto"/>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14:paraId="770A23AA">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一、专业基本信息</w:t>
      </w:r>
      <w:bookmarkEnd w:id="0"/>
      <w:bookmarkEnd w:id="1"/>
      <w:bookmarkEnd w:id="2"/>
      <w:bookmarkEnd w:id="3"/>
      <w:bookmarkEnd w:id="4"/>
    </w:p>
    <w:p w14:paraId="5B071A41">
      <w:pPr>
        <w:pStyle w:val="3"/>
        <w:spacing w:before="156" w:after="156"/>
        <w:ind w:firstLine="0" w:firstLineChars="0"/>
        <w:rPr>
          <w:rFonts w:ascii="微软雅黑" w:hAnsi="微软雅黑" w:eastAsia="微软雅黑"/>
          <w:b/>
          <w:color w:val="auto"/>
        </w:rPr>
      </w:pPr>
      <w:bookmarkStart w:id="5" w:name="_Toc396497527"/>
      <w:bookmarkStart w:id="6" w:name="_Toc396497325"/>
      <w:bookmarkStart w:id="7" w:name="_Toc396501701"/>
      <w:bookmarkStart w:id="8" w:name="_Toc396497635"/>
      <w:bookmarkStart w:id="9" w:name="_Toc393236438"/>
      <w:r>
        <w:rPr>
          <w:rFonts w:ascii="微软雅黑" w:hAnsi="微软雅黑" w:eastAsia="微软雅黑"/>
          <w:b/>
          <w:color w:val="auto"/>
        </w:rPr>
        <w:t>（一）专业名称</w:t>
      </w:r>
      <w:bookmarkEnd w:id="5"/>
      <w:bookmarkEnd w:id="6"/>
      <w:bookmarkEnd w:id="7"/>
      <w:bookmarkEnd w:id="8"/>
      <w:bookmarkEnd w:id="9"/>
    </w:p>
    <w:p w14:paraId="3A87263A">
      <w:pPr>
        <w:widowControl/>
        <w:rPr>
          <w:rFonts w:ascii="Times New Roman" w:hAnsi="Times New Roman"/>
          <w:sz w:val="28"/>
          <w:szCs w:val="28"/>
        </w:rPr>
      </w:pPr>
      <w:r>
        <w:rPr>
          <w:rFonts w:ascii="Times New Roman"/>
          <w:sz w:val="28"/>
          <w:szCs w:val="28"/>
        </w:rPr>
        <w:t>专业</w:t>
      </w:r>
      <w:r>
        <w:rPr>
          <w:rFonts w:hint="eastAsia" w:ascii="Times New Roman"/>
          <w:sz w:val="28"/>
          <w:szCs w:val="28"/>
        </w:rPr>
        <w:t>：现代</w:t>
      </w:r>
      <w:r>
        <w:rPr>
          <w:rFonts w:hint="eastAsia" w:ascii="宋体" w:hAnsi="宋体" w:cs="宋体"/>
          <w:sz w:val="28"/>
          <w:szCs w:val="28"/>
        </w:rPr>
        <w:t>移动通信技术</w:t>
      </w:r>
      <w:r>
        <w:rPr>
          <w:rFonts w:ascii="Times New Roman"/>
          <w:sz w:val="28"/>
          <w:szCs w:val="28"/>
        </w:rPr>
        <w:t>专业</w:t>
      </w:r>
      <w:r>
        <w:rPr>
          <w:rFonts w:hint="eastAsia" w:ascii="Times New Roman"/>
          <w:sz w:val="28"/>
          <w:szCs w:val="28"/>
        </w:rPr>
        <w:t xml:space="preserve"> </w:t>
      </w:r>
      <w:r>
        <w:rPr>
          <w:rFonts w:ascii="Times New Roman"/>
          <w:sz w:val="28"/>
          <w:szCs w:val="28"/>
        </w:rPr>
        <w:t xml:space="preserve">      代码</w:t>
      </w:r>
      <w:r>
        <w:rPr>
          <w:rFonts w:hint="eastAsia" w:ascii="Times New Roman"/>
          <w:sz w:val="28"/>
          <w:szCs w:val="28"/>
        </w:rPr>
        <w:t>：</w:t>
      </w:r>
      <w:r>
        <w:rPr>
          <w:rFonts w:hint="eastAsia" w:ascii="宋体" w:hAnsi="宋体" w:cs="宋体"/>
          <w:sz w:val="28"/>
          <w:szCs w:val="28"/>
        </w:rPr>
        <w:t>5</w:t>
      </w:r>
      <w:r>
        <w:rPr>
          <w:rFonts w:ascii="宋体" w:hAnsi="宋体" w:cs="宋体"/>
          <w:sz w:val="28"/>
          <w:szCs w:val="28"/>
        </w:rPr>
        <w:t>10302</w:t>
      </w:r>
    </w:p>
    <w:p w14:paraId="6DD24726">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）人才培养目标</w:t>
      </w:r>
    </w:p>
    <w:p w14:paraId="370072F8">
      <w:pPr>
        <w:adjustRightInd w:val="0"/>
        <w:snapToGrid w:val="0"/>
        <w:spacing w:line="360" w:lineRule="auto"/>
        <w:ind w:firstLine="480" w:firstLineChars="200"/>
        <w:rPr>
          <w:color w:val="000000"/>
          <w:sz w:val="24"/>
        </w:rPr>
      </w:pPr>
      <w:r>
        <w:rPr>
          <w:rFonts w:hint="eastAsia"/>
          <w:color w:val="000000"/>
          <w:sz w:val="24"/>
        </w:rPr>
        <w:t>现代移动通信技术专业主要面向通信行业，培养适应移动通信工程设计、施工、调测、运维、网规网优等工作岗位要求，具有移动网络规划、移动网络工程勘测设计、安装调测、无线接入网设备运行维护、无线网络优化以及工程项目管理等能力，具有社会主义市场经济适应能力和竞争能力，具有创新创业意识、拥有良好职业素养，可持续发展的高素质技术技能型人才。</w:t>
      </w:r>
    </w:p>
    <w:p w14:paraId="274758CE">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（三）职业岗位及发展</w:t>
      </w:r>
    </w:p>
    <w:p w14:paraId="77269FF7">
      <w:pPr>
        <w:pStyle w:val="3"/>
        <w:spacing w:before="312" w:beforeLines="100" w:after="312" w:afterLines="100"/>
      </w:pPr>
      <w:r>
        <w:rPr>
          <w:rFonts w:hint="eastAsia"/>
        </w:rPr>
        <w:t>1.面向岗位</w:t>
      </w:r>
    </w:p>
    <w:tbl>
      <w:tblPr>
        <w:tblStyle w:val="12"/>
        <w:tblpPr w:leftFromText="180" w:rightFromText="180" w:vertAnchor="text" w:horzAnchor="page" w:tblpX="1491" w:tblpY="524"/>
        <w:tblOverlap w:val="never"/>
        <w:tblW w:w="918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1668"/>
        <w:gridCol w:w="1593"/>
        <w:gridCol w:w="1560"/>
        <w:gridCol w:w="1245"/>
        <w:gridCol w:w="1413"/>
      </w:tblGrid>
      <w:tr w14:paraId="0ABA99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9" w:hRule="atLeast"/>
        </w:trPr>
        <w:tc>
          <w:tcPr>
            <w:tcW w:w="1701" w:type="dxa"/>
            <w:vMerge w:val="restart"/>
            <w:vAlign w:val="center"/>
          </w:tcPr>
          <w:p w14:paraId="1FD3AB5D">
            <w:pPr>
              <w:adjustRightInd w:val="0"/>
              <w:jc w:val="center"/>
              <w:textAlignment w:val="baseline"/>
              <w:rPr>
                <w:rFonts w:ascii="宋体" w:hAnsi="宋体"/>
                <w:b/>
                <w:bCs/>
                <w:szCs w:val="21"/>
              </w:rPr>
            </w:pPr>
            <w:r>
              <w:rPr>
                <w:rFonts w:hint="eastAsia" w:ascii="宋体" w:hAnsi="宋体"/>
                <w:b/>
                <w:bCs/>
                <w:szCs w:val="21"/>
              </w:rPr>
              <w:t>专业名称</w:t>
            </w:r>
          </w:p>
        </w:tc>
        <w:tc>
          <w:tcPr>
            <w:tcW w:w="1668" w:type="dxa"/>
            <w:vMerge w:val="restart"/>
            <w:vAlign w:val="center"/>
          </w:tcPr>
          <w:p w14:paraId="1661C02A">
            <w:pPr>
              <w:adjustRightInd w:val="0"/>
              <w:jc w:val="center"/>
              <w:textAlignment w:val="baseline"/>
              <w:rPr>
                <w:rFonts w:ascii="宋体" w:hAnsi="宋体"/>
                <w:b/>
                <w:bCs/>
                <w:szCs w:val="21"/>
              </w:rPr>
            </w:pPr>
            <w:r>
              <w:rPr>
                <w:rFonts w:hint="eastAsia" w:ascii="宋体" w:hAnsi="宋体"/>
                <w:b/>
                <w:bCs/>
                <w:szCs w:val="21"/>
              </w:rPr>
              <w:t>专业方向</w:t>
            </w:r>
          </w:p>
        </w:tc>
        <w:tc>
          <w:tcPr>
            <w:tcW w:w="1593" w:type="dxa"/>
            <w:vMerge w:val="restart"/>
            <w:vAlign w:val="center"/>
          </w:tcPr>
          <w:p w14:paraId="3F15D9A2">
            <w:pPr>
              <w:adjustRightInd w:val="0"/>
              <w:jc w:val="center"/>
              <w:textAlignment w:val="baseline"/>
              <w:rPr>
                <w:rFonts w:ascii="宋体" w:hAnsi="宋体"/>
                <w:b/>
                <w:bCs/>
                <w:szCs w:val="21"/>
              </w:rPr>
            </w:pPr>
            <w:r>
              <w:rPr>
                <w:rFonts w:hint="eastAsia" w:ascii="宋体" w:hAnsi="宋体"/>
                <w:b/>
                <w:bCs/>
                <w:szCs w:val="21"/>
              </w:rPr>
              <w:t>职业岗位</w:t>
            </w:r>
          </w:p>
        </w:tc>
        <w:tc>
          <w:tcPr>
            <w:tcW w:w="4218" w:type="dxa"/>
            <w:gridSpan w:val="3"/>
            <w:vAlign w:val="center"/>
          </w:tcPr>
          <w:p w14:paraId="444AF58A">
            <w:pPr>
              <w:adjustRightInd w:val="0"/>
              <w:jc w:val="center"/>
              <w:textAlignment w:val="baseline"/>
              <w:rPr>
                <w:rFonts w:ascii="宋体" w:hAnsi="宋体"/>
                <w:b/>
                <w:bCs/>
                <w:szCs w:val="21"/>
              </w:rPr>
            </w:pPr>
            <w:r>
              <w:rPr>
                <w:rFonts w:hint="eastAsia" w:ascii="宋体" w:hAnsi="宋体"/>
                <w:b/>
                <w:bCs/>
                <w:szCs w:val="21"/>
              </w:rPr>
              <w:t>职业资格</w:t>
            </w:r>
          </w:p>
        </w:tc>
      </w:tr>
      <w:tr w14:paraId="07BCE8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0" w:hRule="atLeast"/>
        </w:trPr>
        <w:tc>
          <w:tcPr>
            <w:tcW w:w="1701" w:type="dxa"/>
            <w:vMerge w:val="continue"/>
          </w:tcPr>
          <w:p w14:paraId="33954E11">
            <w:pPr>
              <w:adjustRightInd w:val="0"/>
              <w:jc w:val="center"/>
              <w:textAlignment w:val="baseline"/>
              <w:rPr>
                <w:rFonts w:ascii="宋体" w:hAnsi="宋体"/>
                <w:b/>
                <w:bCs/>
                <w:szCs w:val="21"/>
              </w:rPr>
            </w:pPr>
          </w:p>
        </w:tc>
        <w:tc>
          <w:tcPr>
            <w:tcW w:w="1668" w:type="dxa"/>
            <w:vMerge w:val="continue"/>
            <w:vAlign w:val="center"/>
          </w:tcPr>
          <w:p w14:paraId="01E0AFA8">
            <w:pPr>
              <w:adjustRightInd w:val="0"/>
              <w:jc w:val="center"/>
              <w:textAlignment w:val="baseline"/>
              <w:rPr>
                <w:rFonts w:ascii="宋体" w:hAnsi="宋体"/>
                <w:b/>
                <w:bCs/>
                <w:szCs w:val="21"/>
              </w:rPr>
            </w:pPr>
          </w:p>
        </w:tc>
        <w:tc>
          <w:tcPr>
            <w:tcW w:w="1593" w:type="dxa"/>
            <w:vMerge w:val="continue"/>
            <w:vAlign w:val="center"/>
          </w:tcPr>
          <w:p w14:paraId="23BF6C77">
            <w:pPr>
              <w:adjustRightInd w:val="0"/>
              <w:jc w:val="center"/>
              <w:textAlignment w:val="baseline"/>
              <w:rPr>
                <w:rFonts w:ascii="宋体" w:hAnsi="宋体"/>
                <w:b/>
                <w:bCs/>
                <w:szCs w:val="21"/>
              </w:rPr>
            </w:pPr>
          </w:p>
        </w:tc>
        <w:tc>
          <w:tcPr>
            <w:tcW w:w="1560" w:type="dxa"/>
            <w:vAlign w:val="center"/>
          </w:tcPr>
          <w:p w14:paraId="01B0E010">
            <w:pPr>
              <w:adjustRightInd w:val="0"/>
              <w:jc w:val="center"/>
              <w:textAlignment w:val="baseline"/>
              <w:rPr>
                <w:rFonts w:ascii="宋体" w:hAnsi="宋体"/>
                <w:b/>
                <w:bCs/>
                <w:szCs w:val="21"/>
              </w:rPr>
            </w:pPr>
            <w:r>
              <w:rPr>
                <w:rFonts w:hint="eastAsia" w:ascii="宋体" w:hAnsi="宋体"/>
                <w:b/>
                <w:bCs/>
                <w:szCs w:val="21"/>
              </w:rPr>
              <w:t>证书名称</w:t>
            </w:r>
          </w:p>
        </w:tc>
        <w:tc>
          <w:tcPr>
            <w:tcW w:w="1245" w:type="dxa"/>
            <w:vAlign w:val="center"/>
          </w:tcPr>
          <w:p w14:paraId="79906D39">
            <w:pPr>
              <w:adjustRightInd w:val="0"/>
              <w:jc w:val="center"/>
              <w:textAlignment w:val="baseline"/>
              <w:rPr>
                <w:rFonts w:ascii="宋体" w:hAnsi="宋体"/>
                <w:b/>
                <w:bCs/>
                <w:szCs w:val="21"/>
              </w:rPr>
            </w:pPr>
            <w:r>
              <w:rPr>
                <w:rFonts w:hint="eastAsia" w:ascii="宋体" w:hAnsi="宋体"/>
                <w:b/>
                <w:bCs/>
                <w:szCs w:val="21"/>
              </w:rPr>
              <w:t>等级</w:t>
            </w:r>
          </w:p>
        </w:tc>
        <w:tc>
          <w:tcPr>
            <w:tcW w:w="1413" w:type="dxa"/>
            <w:vAlign w:val="center"/>
          </w:tcPr>
          <w:p w14:paraId="34BB1261">
            <w:pPr>
              <w:adjustRightInd w:val="0"/>
              <w:jc w:val="center"/>
              <w:textAlignment w:val="baseline"/>
              <w:rPr>
                <w:rFonts w:ascii="宋体" w:hAnsi="宋体"/>
                <w:b/>
                <w:bCs/>
                <w:szCs w:val="21"/>
              </w:rPr>
            </w:pPr>
            <w:r>
              <w:rPr>
                <w:rFonts w:hint="eastAsia" w:ascii="宋体" w:hAnsi="宋体"/>
                <w:b/>
                <w:bCs/>
                <w:szCs w:val="21"/>
              </w:rPr>
              <w:t>颁证单位</w:t>
            </w:r>
          </w:p>
        </w:tc>
      </w:tr>
      <w:tr w14:paraId="1A2185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01" w:type="dxa"/>
            <w:vMerge w:val="restart"/>
          </w:tcPr>
          <w:p w14:paraId="753371B2">
            <w:pPr>
              <w:jc w:val="center"/>
              <w:rPr>
                <w:rFonts w:ascii="宋体" w:hAnsi="宋体" w:cs="宋体"/>
                <w:szCs w:val="21"/>
              </w:rPr>
            </w:pPr>
            <w:r>
              <w:rPr>
                <w:rFonts w:hint="eastAsia" w:ascii="宋体" w:hAnsi="宋体" w:cs="宋体"/>
                <w:szCs w:val="21"/>
              </w:rPr>
              <w:t>现代移动通信技术</w:t>
            </w:r>
          </w:p>
        </w:tc>
        <w:tc>
          <w:tcPr>
            <w:tcW w:w="1668" w:type="dxa"/>
            <w:vMerge w:val="restart"/>
            <w:vAlign w:val="center"/>
          </w:tcPr>
          <w:p w14:paraId="519DA423">
            <w:pPr>
              <w:jc w:val="center"/>
              <w:rPr>
                <w:rFonts w:ascii="宋体" w:hAnsi="宋体" w:cs="宋体"/>
                <w:szCs w:val="21"/>
              </w:rPr>
            </w:pPr>
            <w:r>
              <w:rPr>
                <w:rFonts w:hint="eastAsia" w:ascii="宋体" w:hAnsi="宋体" w:cs="宋体"/>
                <w:szCs w:val="21"/>
              </w:rPr>
              <w:t>网优方向</w:t>
            </w:r>
          </w:p>
          <w:p w14:paraId="27AEB0E7">
            <w:pPr>
              <w:jc w:val="center"/>
              <w:rPr>
                <w:rFonts w:ascii="宋体" w:hAnsi="宋体" w:cs="宋体"/>
                <w:szCs w:val="21"/>
              </w:rPr>
            </w:pPr>
          </w:p>
        </w:tc>
        <w:tc>
          <w:tcPr>
            <w:tcW w:w="1593" w:type="dxa"/>
          </w:tcPr>
          <w:p w14:paraId="73C54DC1">
            <w:pPr>
              <w:rPr>
                <w:rFonts w:ascii="宋体" w:hAnsi="宋体" w:cs="宋体"/>
                <w:szCs w:val="21"/>
              </w:rPr>
            </w:pPr>
            <w:r>
              <w:rPr>
                <w:rFonts w:hint="eastAsia" w:ascii="宋体" w:hAnsi="宋体" w:cs="宋体"/>
                <w:szCs w:val="21"/>
              </w:rPr>
              <w:t>基站安装调试</w:t>
            </w:r>
          </w:p>
          <w:p w14:paraId="7344DC06">
            <w:pPr>
              <w:rPr>
                <w:rFonts w:ascii="宋体" w:hAnsi="宋体" w:cs="宋体"/>
                <w:szCs w:val="21"/>
              </w:rPr>
            </w:pPr>
            <w:r>
              <w:rPr>
                <w:rFonts w:hint="eastAsia" w:ascii="宋体" w:hAnsi="宋体" w:cs="宋体"/>
                <w:szCs w:val="21"/>
              </w:rPr>
              <w:t>无线电装配调试</w:t>
            </w:r>
          </w:p>
        </w:tc>
        <w:tc>
          <w:tcPr>
            <w:tcW w:w="1560" w:type="dxa"/>
          </w:tcPr>
          <w:p w14:paraId="33B9B636">
            <w:pPr>
              <w:rPr>
                <w:rFonts w:ascii="宋体" w:hAnsi="宋体" w:cs="宋体"/>
                <w:szCs w:val="21"/>
              </w:rPr>
            </w:pPr>
            <w:r>
              <w:rPr>
                <w:rFonts w:hint="eastAsia" w:ascii="宋体" w:hAnsi="宋体" w:cs="宋体"/>
                <w:szCs w:val="21"/>
              </w:rPr>
              <w:t>基站安装工证书、无线电调试工证书</w:t>
            </w:r>
          </w:p>
        </w:tc>
        <w:tc>
          <w:tcPr>
            <w:tcW w:w="1245" w:type="dxa"/>
            <w:vAlign w:val="center"/>
          </w:tcPr>
          <w:p w14:paraId="768FFBF9">
            <w:pPr>
              <w:jc w:val="center"/>
              <w:rPr>
                <w:rFonts w:ascii="宋体" w:hAnsi="宋体" w:cs="宋体"/>
                <w:szCs w:val="21"/>
              </w:rPr>
            </w:pPr>
            <w:r>
              <w:rPr>
                <w:rFonts w:hint="eastAsia" w:ascii="宋体" w:hAnsi="宋体" w:cs="宋体"/>
                <w:szCs w:val="21"/>
              </w:rPr>
              <w:t>中级</w:t>
            </w:r>
          </w:p>
        </w:tc>
        <w:tc>
          <w:tcPr>
            <w:tcW w:w="1413" w:type="dxa"/>
          </w:tcPr>
          <w:p w14:paraId="0CC26ECE">
            <w:pPr>
              <w:jc w:val="center"/>
              <w:rPr>
                <w:rFonts w:ascii="宋体" w:hAnsi="宋体" w:cs="宋体"/>
                <w:szCs w:val="21"/>
              </w:rPr>
            </w:pPr>
            <w:r>
              <w:rPr>
                <w:rFonts w:hint="eastAsia" w:ascii="宋体" w:hAnsi="宋体" w:cs="宋体"/>
                <w:szCs w:val="21"/>
              </w:rPr>
              <w:t>工业与信息化部、人力资源社会保障部、电信企业</w:t>
            </w:r>
          </w:p>
        </w:tc>
      </w:tr>
      <w:tr w14:paraId="6D7116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01" w:type="dxa"/>
            <w:vMerge w:val="continue"/>
          </w:tcPr>
          <w:p w14:paraId="13043BE9">
            <w:pPr>
              <w:jc w:val="center"/>
              <w:rPr>
                <w:rFonts w:ascii="宋体" w:hAnsi="宋体" w:cs="宋体"/>
                <w:szCs w:val="21"/>
              </w:rPr>
            </w:pPr>
          </w:p>
        </w:tc>
        <w:tc>
          <w:tcPr>
            <w:tcW w:w="1668" w:type="dxa"/>
            <w:vMerge w:val="continue"/>
            <w:vAlign w:val="center"/>
          </w:tcPr>
          <w:p w14:paraId="247B1810">
            <w:pPr>
              <w:jc w:val="center"/>
              <w:rPr>
                <w:rFonts w:ascii="宋体" w:hAnsi="宋体" w:cs="宋体"/>
                <w:szCs w:val="21"/>
              </w:rPr>
            </w:pPr>
          </w:p>
        </w:tc>
        <w:tc>
          <w:tcPr>
            <w:tcW w:w="1593" w:type="dxa"/>
          </w:tcPr>
          <w:p w14:paraId="2156DD0E">
            <w:pPr>
              <w:rPr>
                <w:rFonts w:ascii="宋体" w:hAnsi="宋体" w:cs="宋体"/>
                <w:szCs w:val="21"/>
              </w:rPr>
            </w:pPr>
            <w:r>
              <w:rPr>
                <w:rFonts w:hint="eastAsia" w:ascii="宋体" w:hAnsi="宋体" w:cs="宋体"/>
                <w:szCs w:val="21"/>
              </w:rPr>
              <w:t>基站维护</w:t>
            </w:r>
          </w:p>
        </w:tc>
        <w:tc>
          <w:tcPr>
            <w:tcW w:w="1560" w:type="dxa"/>
          </w:tcPr>
          <w:p w14:paraId="1C6B2141">
            <w:pPr>
              <w:jc w:val="center"/>
              <w:rPr>
                <w:rFonts w:ascii="宋体" w:hAnsi="宋体" w:cs="宋体"/>
                <w:szCs w:val="21"/>
              </w:rPr>
            </w:pPr>
            <w:r>
              <w:rPr>
                <w:rFonts w:hint="eastAsia" w:ascii="宋体" w:hAnsi="宋体" w:cs="宋体"/>
                <w:szCs w:val="21"/>
              </w:rPr>
              <w:t>基站调试维护</w:t>
            </w:r>
          </w:p>
          <w:p w14:paraId="54E772CF">
            <w:pPr>
              <w:rPr>
                <w:rFonts w:ascii="宋体" w:hAnsi="宋体" w:cs="宋体"/>
                <w:szCs w:val="21"/>
              </w:rPr>
            </w:pPr>
            <w:r>
              <w:rPr>
                <w:rFonts w:hint="eastAsia" w:ascii="宋体" w:hAnsi="宋体" w:cs="宋体"/>
                <w:szCs w:val="21"/>
              </w:rPr>
              <w:t>工证书</w:t>
            </w:r>
          </w:p>
        </w:tc>
        <w:tc>
          <w:tcPr>
            <w:tcW w:w="1245" w:type="dxa"/>
            <w:vAlign w:val="center"/>
          </w:tcPr>
          <w:p w14:paraId="4E2C51E1">
            <w:pPr>
              <w:jc w:val="center"/>
              <w:rPr>
                <w:rFonts w:ascii="宋体" w:hAnsi="宋体" w:cs="宋体"/>
                <w:szCs w:val="21"/>
              </w:rPr>
            </w:pPr>
            <w:r>
              <w:rPr>
                <w:rFonts w:hint="eastAsia" w:ascii="宋体" w:hAnsi="宋体" w:cs="宋体"/>
                <w:szCs w:val="21"/>
              </w:rPr>
              <w:t>中级</w:t>
            </w:r>
          </w:p>
        </w:tc>
        <w:tc>
          <w:tcPr>
            <w:tcW w:w="1413" w:type="dxa"/>
          </w:tcPr>
          <w:p w14:paraId="154E070C">
            <w:pPr>
              <w:jc w:val="center"/>
              <w:rPr>
                <w:rFonts w:ascii="宋体" w:hAnsi="宋体" w:cs="宋体"/>
                <w:szCs w:val="21"/>
              </w:rPr>
            </w:pPr>
            <w:r>
              <w:rPr>
                <w:rFonts w:hint="eastAsia" w:ascii="宋体" w:hAnsi="宋体" w:cs="宋体"/>
                <w:szCs w:val="21"/>
              </w:rPr>
              <w:t>工业与信息化部、人力资源社会保障部、电信企业</w:t>
            </w:r>
          </w:p>
        </w:tc>
      </w:tr>
      <w:tr w14:paraId="6226B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01" w:type="dxa"/>
            <w:vMerge w:val="continue"/>
          </w:tcPr>
          <w:p w14:paraId="268570B9">
            <w:pPr>
              <w:jc w:val="center"/>
              <w:rPr>
                <w:rFonts w:ascii="宋体" w:hAnsi="宋体" w:cs="宋体"/>
                <w:szCs w:val="21"/>
              </w:rPr>
            </w:pPr>
          </w:p>
        </w:tc>
        <w:tc>
          <w:tcPr>
            <w:tcW w:w="1668" w:type="dxa"/>
            <w:vMerge w:val="restart"/>
            <w:vAlign w:val="center"/>
          </w:tcPr>
          <w:p w14:paraId="68423B8D">
            <w:pPr>
              <w:jc w:val="center"/>
              <w:rPr>
                <w:rFonts w:ascii="宋体" w:hAnsi="宋体" w:cs="宋体"/>
                <w:szCs w:val="21"/>
              </w:rPr>
            </w:pPr>
            <w:r>
              <w:rPr>
                <w:rFonts w:hint="eastAsia" w:ascii="宋体" w:hAnsi="宋体" w:cs="宋体"/>
                <w:szCs w:val="21"/>
              </w:rPr>
              <w:t>承载方向</w:t>
            </w:r>
          </w:p>
        </w:tc>
        <w:tc>
          <w:tcPr>
            <w:tcW w:w="1593" w:type="dxa"/>
          </w:tcPr>
          <w:p w14:paraId="4FF381F7">
            <w:pPr>
              <w:jc w:val="center"/>
              <w:rPr>
                <w:rFonts w:ascii="宋体" w:hAnsi="宋体" w:cs="宋体"/>
                <w:szCs w:val="21"/>
              </w:rPr>
            </w:pPr>
            <w:r>
              <w:rPr>
                <w:rFonts w:hint="eastAsia" w:ascii="宋体" w:hAnsi="宋体" w:cs="宋体"/>
                <w:szCs w:val="21"/>
              </w:rPr>
              <w:t>电信工程施工，电信网络建设</w:t>
            </w:r>
          </w:p>
        </w:tc>
        <w:tc>
          <w:tcPr>
            <w:tcW w:w="1560" w:type="dxa"/>
          </w:tcPr>
          <w:p w14:paraId="4BCDB03B">
            <w:pPr>
              <w:jc w:val="center"/>
              <w:rPr>
                <w:rFonts w:ascii="宋体" w:hAnsi="宋体" w:cs="宋体"/>
                <w:szCs w:val="21"/>
              </w:rPr>
            </w:pPr>
            <w:r>
              <w:rPr>
                <w:rFonts w:hint="eastAsia" w:ascii="宋体" w:hAnsi="宋体" w:cs="宋体"/>
                <w:szCs w:val="21"/>
              </w:rPr>
              <w:t>电信工程施工资格证书，电信企业认证证书</w:t>
            </w:r>
          </w:p>
        </w:tc>
        <w:tc>
          <w:tcPr>
            <w:tcW w:w="1245" w:type="dxa"/>
            <w:vAlign w:val="center"/>
          </w:tcPr>
          <w:p w14:paraId="2CEE968F">
            <w:pPr>
              <w:jc w:val="center"/>
              <w:rPr>
                <w:rFonts w:ascii="宋体" w:hAnsi="宋体" w:cs="宋体"/>
                <w:szCs w:val="21"/>
              </w:rPr>
            </w:pPr>
            <w:r>
              <w:rPr>
                <w:rFonts w:hint="eastAsia" w:ascii="宋体" w:hAnsi="宋体" w:cs="宋体"/>
                <w:szCs w:val="21"/>
              </w:rPr>
              <w:t>中级</w:t>
            </w:r>
          </w:p>
        </w:tc>
        <w:tc>
          <w:tcPr>
            <w:tcW w:w="1413" w:type="dxa"/>
          </w:tcPr>
          <w:p w14:paraId="5812BE98">
            <w:pPr>
              <w:jc w:val="center"/>
              <w:rPr>
                <w:rFonts w:ascii="宋体" w:hAnsi="宋体" w:cs="宋体"/>
                <w:szCs w:val="21"/>
              </w:rPr>
            </w:pPr>
            <w:r>
              <w:rPr>
                <w:rFonts w:hint="eastAsia" w:ascii="宋体" w:hAnsi="宋体" w:cs="宋体"/>
                <w:szCs w:val="21"/>
              </w:rPr>
              <w:t>工业与信息化部、人力资源社会保障部、电信企业</w:t>
            </w:r>
          </w:p>
        </w:tc>
      </w:tr>
      <w:tr w14:paraId="33A39A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1701" w:type="dxa"/>
            <w:vMerge w:val="continue"/>
          </w:tcPr>
          <w:p w14:paraId="01E644FA">
            <w:pPr>
              <w:jc w:val="center"/>
              <w:rPr>
                <w:rFonts w:ascii="宋体" w:hAnsi="宋体" w:cs="宋体"/>
                <w:szCs w:val="21"/>
              </w:rPr>
            </w:pPr>
          </w:p>
        </w:tc>
        <w:tc>
          <w:tcPr>
            <w:tcW w:w="1668" w:type="dxa"/>
            <w:vMerge w:val="continue"/>
            <w:vAlign w:val="center"/>
          </w:tcPr>
          <w:p w14:paraId="79F0D514">
            <w:pPr>
              <w:jc w:val="center"/>
              <w:rPr>
                <w:rFonts w:ascii="宋体" w:hAnsi="宋体" w:cs="宋体"/>
                <w:szCs w:val="21"/>
              </w:rPr>
            </w:pPr>
          </w:p>
        </w:tc>
        <w:tc>
          <w:tcPr>
            <w:tcW w:w="1593" w:type="dxa"/>
          </w:tcPr>
          <w:p w14:paraId="272B4B31">
            <w:pPr>
              <w:jc w:val="center"/>
              <w:rPr>
                <w:rFonts w:ascii="宋体" w:hAnsi="宋体" w:cs="宋体"/>
                <w:szCs w:val="21"/>
              </w:rPr>
            </w:pPr>
            <w:r>
              <w:rPr>
                <w:rFonts w:hint="eastAsia" w:ascii="宋体" w:hAnsi="宋体" w:cs="宋体"/>
                <w:szCs w:val="21"/>
              </w:rPr>
              <w:t>电信机房维护、电信应用开发</w:t>
            </w:r>
          </w:p>
        </w:tc>
        <w:tc>
          <w:tcPr>
            <w:tcW w:w="1560" w:type="dxa"/>
          </w:tcPr>
          <w:p w14:paraId="42F068FF">
            <w:pPr>
              <w:jc w:val="center"/>
              <w:rPr>
                <w:rFonts w:ascii="宋体" w:hAnsi="宋体" w:cs="宋体"/>
                <w:szCs w:val="21"/>
              </w:rPr>
            </w:pPr>
            <w:r>
              <w:rPr>
                <w:rFonts w:hint="eastAsia" w:ascii="宋体" w:hAnsi="宋体" w:cs="宋体"/>
                <w:szCs w:val="21"/>
              </w:rPr>
              <w:t>电信企业认证证书</w:t>
            </w:r>
          </w:p>
        </w:tc>
        <w:tc>
          <w:tcPr>
            <w:tcW w:w="1245" w:type="dxa"/>
            <w:vAlign w:val="center"/>
          </w:tcPr>
          <w:p w14:paraId="1BF8E272">
            <w:pPr>
              <w:jc w:val="center"/>
              <w:rPr>
                <w:rFonts w:ascii="宋体" w:hAnsi="宋体" w:cs="宋体"/>
                <w:szCs w:val="21"/>
              </w:rPr>
            </w:pPr>
            <w:r>
              <w:rPr>
                <w:rFonts w:hint="eastAsia" w:ascii="宋体" w:hAnsi="宋体" w:cs="宋体"/>
                <w:szCs w:val="21"/>
              </w:rPr>
              <w:t>中级</w:t>
            </w:r>
          </w:p>
        </w:tc>
        <w:tc>
          <w:tcPr>
            <w:tcW w:w="1413" w:type="dxa"/>
          </w:tcPr>
          <w:p w14:paraId="3613E0CB">
            <w:pPr>
              <w:jc w:val="center"/>
              <w:rPr>
                <w:rFonts w:ascii="宋体" w:hAnsi="宋体" w:cs="宋体"/>
                <w:szCs w:val="21"/>
              </w:rPr>
            </w:pPr>
            <w:r>
              <w:rPr>
                <w:rFonts w:hint="eastAsia" w:ascii="宋体" w:hAnsi="宋体" w:cs="宋体"/>
                <w:szCs w:val="21"/>
              </w:rPr>
              <w:t>工业与信息化部、人力资源社会保障部、电信企业</w:t>
            </w:r>
          </w:p>
        </w:tc>
      </w:tr>
    </w:tbl>
    <w:p w14:paraId="265C70F4">
      <w:pPr>
        <w:rPr>
          <w:rFonts w:ascii="宋体" w:hAnsi="宋体"/>
          <w:b/>
          <w:sz w:val="24"/>
        </w:rPr>
      </w:pPr>
    </w:p>
    <w:p w14:paraId="43660460">
      <w:pPr>
        <w:pStyle w:val="3"/>
        <w:spacing w:before="156" w:after="156"/>
        <w:rPr>
          <w:rFonts w:ascii="Times New Roman" w:hAnsi="Times New Roman"/>
        </w:rPr>
      </w:pPr>
      <w:r>
        <w:rPr>
          <w:rFonts w:hint="eastAsia" w:ascii="Times New Roman"/>
        </w:rPr>
        <w:t>2.</w:t>
      </w:r>
      <w:r>
        <w:rPr>
          <w:rFonts w:ascii="Times New Roman"/>
        </w:rPr>
        <w:t>职业生涯路径</w:t>
      </w:r>
    </w:p>
    <w:p w14:paraId="3BC2B882"/>
    <w:p w14:paraId="382D20B4">
      <w:r>
        <w:object>
          <v:shape id="_x0000_i1025" o:spt="75" type="#_x0000_t75" style="height:141pt;width:412.15pt;" o:ole="t" filled="f" o:preferrelative="t" stroked="f" coordsize="21600,21600">
            <v:path/>
            <v:fill on="f" focussize="0,0"/>
            <v:stroke on="f" joinstyle="miter"/>
            <v:imagedata r:id="rId6" o:title=""/>
            <o:lock v:ext="edit" aspectratio="f"/>
            <w10:wrap type="none"/>
            <w10:anchorlock/>
          </v:shape>
          <o:OLEObject Type="Embed" ProgID="Visio.Drawing.11" ShapeID="_x0000_i1025" DrawAspect="Content" ObjectID="_1468075725" r:id="rId5">
            <o:LockedField>false</o:LockedField>
          </o:OLEObject>
        </w:object>
      </w:r>
    </w:p>
    <w:p w14:paraId="364C6C30"/>
    <w:p w14:paraId="2CDF3C43">
      <w:pPr>
        <w:adjustRightInd w:val="0"/>
        <w:spacing w:line="480" w:lineRule="exact"/>
        <w:ind w:firstLine="560" w:firstLineChars="200"/>
        <w:rPr>
          <w:color w:val="000000"/>
          <w:sz w:val="28"/>
          <w:szCs w:val="28"/>
        </w:rPr>
      </w:pPr>
      <w:r>
        <w:rPr>
          <w:rFonts w:hint="eastAsia"/>
          <w:sz w:val="28"/>
          <w:szCs w:val="28"/>
        </w:rPr>
        <w:t>现代移动通信技术专业毕业后就业方向：基站建设与维护、网络性能维护、网络优化、数通网络建设与维护。主要</w:t>
      </w:r>
      <w:r>
        <w:rPr>
          <w:rFonts w:hint="eastAsia"/>
          <w:color w:val="000000"/>
          <w:sz w:val="28"/>
          <w:szCs w:val="28"/>
        </w:rPr>
        <w:t>从事移动通信基站的建设与维护，网络建设、优化、维护等方面工作。</w:t>
      </w:r>
    </w:p>
    <w:p w14:paraId="0B17B37B">
      <w:pPr>
        <w:adjustRightInd w:val="0"/>
        <w:spacing w:line="480" w:lineRule="exact"/>
        <w:ind w:firstLine="560" w:firstLineChars="200"/>
        <w:rPr>
          <w:sz w:val="28"/>
          <w:szCs w:val="28"/>
        </w:rPr>
      </w:pPr>
      <w:r>
        <w:rPr>
          <w:rFonts w:hint="eastAsia"/>
          <w:sz w:val="28"/>
          <w:szCs w:val="28"/>
        </w:rPr>
        <w:t>现代移动通信技术专业毕业2年以后工作岗位：高级基站维护工程师、网优工程师、数通网络工程师。在熟练掌握岗位工作后，可发展成为项目经理及管理岗位人员。</w:t>
      </w:r>
    </w:p>
    <w:p w14:paraId="274D20B2">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p w14:paraId="54EC0A2E">
      <w:pPr>
        <w:ind w:firstLine="240" w:firstLineChars="100"/>
        <w:rPr>
          <w:rFonts w:hint="eastAsia" w:ascii="宋体" w:hAnsi="宋体" w:eastAsia="宋体"/>
          <w:sz w:val="24"/>
          <w:szCs w:val="24"/>
          <w:lang w:eastAsia="zh-CN"/>
        </w:rPr>
      </w:pPr>
      <w:r>
        <w:rPr>
          <w:rFonts w:hint="eastAsia" w:ascii="宋体" w:hAnsi="宋体"/>
          <w:sz w:val="24"/>
          <w:szCs w:val="24"/>
        </w:rPr>
        <w:t>1.课程名称：通信</w:t>
      </w:r>
      <w:r>
        <w:rPr>
          <w:rFonts w:hint="eastAsia" w:ascii="宋体" w:hAnsi="宋体"/>
          <w:sz w:val="24"/>
          <w:szCs w:val="24"/>
          <w:lang w:val="en-US" w:eastAsia="zh-CN"/>
        </w:rPr>
        <w:t>导论</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22"/>
        <w:gridCol w:w="4481"/>
        <w:gridCol w:w="851"/>
        <w:gridCol w:w="817"/>
      </w:tblGrid>
      <w:tr w14:paraId="5C37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14:paraId="7E4F656B">
            <w:pPr>
              <w:jc w:val="center"/>
              <w:rPr>
                <w:rFonts w:ascii="宋体"/>
                <w:b/>
                <w:sz w:val="24"/>
              </w:rPr>
            </w:pPr>
            <w:r>
              <w:rPr>
                <w:rFonts w:hint="eastAsia" w:ascii="宋体" w:hAnsi="宋体"/>
                <w:b/>
                <w:sz w:val="24"/>
              </w:rPr>
              <w:t>教学目标</w:t>
            </w:r>
          </w:p>
        </w:tc>
        <w:tc>
          <w:tcPr>
            <w:tcW w:w="7371" w:type="dxa"/>
            <w:gridSpan w:val="4"/>
            <w:tcBorders>
              <w:top w:val="single" w:color="auto" w:sz="4" w:space="0"/>
              <w:left w:val="single" w:color="auto" w:sz="4" w:space="0"/>
              <w:bottom w:val="single" w:color="auto" w:sz="4" w:space="0"/>
              <w:right w:val="single" w:color="auto" w:sz="4" w:space="0"/>
            </w:tcBorders>
          </w:tcPr>
          <w:p w14:paraId="46F2AA7D">
            <w:pPr>
              <w:rPr>
                <w:rFonts w:ascii="宋体" w:hAnsi="宋体"/>
                <w:color w:val="000000"/>
                <w:szCs w:val="21"/>
              </w:rPr>
            </w:pPr>
            <w:r>
              <w:rPr>
                <w:rFonts w:hint="eastAsia" w:ascii="宋体" w:hAnsi="宋体"/>
                <w:color w:val="000000"/>
                <w:szCs w:val="21"/>
              </w:rPr>
              <w:t>以现代通信系统为背景、以通信系统的模型为主线，讲述现代通信的基本原理、基本技术和通信系统性能的分析方法，使学生了解模拟通信和数字通信，特别是数字通信的基本原理和系统基本的分析、设计方法，使本专业学生掌握较广泛的现代通信理论和基本技术。</w:t>
            </w:r>
          </w:p>
          <w:p w14:paraId="6683578C">
            <w:pPr>
              <w:ind w:firstLine="555"/>
              <w:rPr>
                <w:rFonts w:ascii="宋体"/>
                <w:sz w:val="24"/>
              </w:rPr>
            </w:pPr>
          </w:p>
          <w:p w14:paraId="57C28367">
            <w:pPr>
              <w:rPr>
                <w:rFonts w:ascii="宋体"/>
                <w:sz w:val="24"/>
              </w:rPr>
            </w:pPr>
          </w:p>
        </w:tc>
      </w:tr>
      <w:tr w14:paraId="681FC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14:paraId="69D930A9">
            <w:pPr>
              <w:jc w:val="center"/>
              <w:rPr>
                <w:rFonts w:ascii="宋体"/>
                <w:b/>
                <w:sz w:val="24"/>
              </w:rPr>
            </w:pPr>
            <w:r>
              <w:rPr>
                <w:rFonts w:hint="eastAsia" w:ascii="宋体" w:hAnsi="宋体"/>
                <w:b/>
                <w:sz w:val="24"/>
              </w:rPr>
              <w:t>教学资源</w:t>
            </w:r>
          </w:p>
        </w:tc>
        <w:tc>
          <w:tcPr>
            <w:tcW w:w="7371" w:type="dxa"/>
            <w:gridSpan w:val="4"/>
            <w:tcBorders>
              <w:top w:val="single" w:color="auto" w:sz="4" w:space="0"/>
              <w:left w:val="single" w:color="auto" w:sz="4" w:space="0"/>
              <w:bottom w:val="single" w:color="auto" w:sz="4" w:space="0"/>
              <w:right w:val="single" w:color="auto" w:sz="4" w:space="0"/>
            </w:tcBorders>
          </w:tcPr>
          <w:p w14:paraId="4C2CA76C">
            <w:pPr>
              <w:rPr>
                <w:rFonts w:ascii="宋体"/>
                <w:sz w:val="24"/>
              </w:rPr>
            </w:pPr>
            <w:r>
              <w:rPr>
                <w:rFonts w:hint="eastAsia" w:ascii="宋体" w:hAnsi="宋体"/>
                <w:color w:val="000000"/>
                <w:szCs w:val="21"/>
              </w:rPr>
              <w:t>《通信技术基础》</w:t>
            </w:r>
          </w:p>
        </w:tc>
      </w:tr>
      <w:tr w14:paraId="3F213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14:paraId="261D8E1E">
            <w:pPr>
              <w:jc w:val="center"/>
              <w:rPr>
                <w:rFonts w:ascii="宋体"/>
                <w:b/>
                <w:sz w:val="24"/>
              </w:rPr>
            </w:pPr>
            <w:r>
              <w:rPr>
                <w:rFonts w:hint="eastAsia" w:ascii="宋体" w:hAnsi="宋体"/>
                <w:b/>
                <w:sz w:val="24"/>
              </w:rPr>
              <w:t>教学组织</w:t>
            </w:r>
          </w:p>
        </w:tc>
        <w:tc>
          <w:tcPr>
            <w:tcW w:w="1222" w:type="dxa"/>
            <w:tcBorders>
              <w:top w:val="single" w:color="auto" w:sz="4" w:space="0"/>
              <w:left w:val="single" w:color="auto" w:sz="4" w:space="0"/>
              <w:bottom w:val="single" w:color="auto" w:sz="4" w:space="0"/>
              <w:right w:val="single" w:color="auto" w:sz="4" w:space="0"/>
            </w:tcBorders>
            <w:vAlign w:val="center"/>
          </w:tcPr>
          <w:p w14:paraId="56E1C959">
            <w:pPr>
              <w:jc w:val="center"/>
              <w:rPr>
                <w:rFonts w:ascii="宋体"/>
                <w:b/>
                <w:sz w:val="24"/>
              </w:rPr>
            </w:pPr>
            <w:r>
              <w:rPr>
                <w:rFonts w:hint="eastAsia" w:ascii="宋体" w:hAnsi="宋体"/>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14:paraId="2EF63ADE">
            <w:pPr>
              <w:jc w:val="center"/>
              <w:rPr>
                <w:rFonts w:ascii="宋体"/>
                <w:b/>
                <w:sz w:val="24"/>
              </w:rPr>
            </w:pPr>
            <w:r>
              <w:rPr>
                <w:rFonts w:hint="eastAsia" w:ascii="宋体" w:hAnsi="宋体"/>
                <w:b/>
                <w:sz w:val="24"/>
              </w:rPr>
              <w:t>教学内容</w:t>
            </w:r>
          </w:p>
        </w:tc>
        <w:tc>
          <w:tcPr>
            <w:tcW w:w="1668" w:type="dxa"/>
            <w:gridSpan w:val="2"/>
            <w:tcBorders>
              <w:top w:val="single" w:color="auto" w:sz="4" w:space="0"/>
              <w:left w:val="single" w:color="auto" w:sz="4" w:space="0"/>
              <w:bottom w:val="single" w:color="auto" w:sz="4" w:space="0"/>
              <w:right w:val="single" w:color="auto" w:sz="4" w:space="0"/>
            </w:tcBorders>
            <w:vAlign w:val="center"/>
          </w:tcPr>
          <w:p w14:paraId="373D20D4">
            <w:pPr>
              <w:jc w:val="center"/>
              <w:rPr>
                <w:rFonts w:ascii="宋体"/>
                <w:b/>
                <w:sz w:val="24"/>
              </w:rPr>
            </w:pPr>
            <w:r>
              <w:rPr>
                <w:rFonts w:hint="eastAsia" w:ascii="宋体" w:hAnsi="宋体"/>
                <w:b/>
                <w:sz w:val="24"/>
              </w:rPr>
              <w:t>建议学时</w:t>
            </w:r>
          </w:p>
        </w:tc>
      </w:tr>
      <w:tr w14:paraId="42F19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14:paraId="787274DE">
            <w:pPr>
              <w:rPr>
                <w:rFonts w:ascii="宋体"/>
                <w:sz w:val="24"/>
              </w:rPr>
            </w:pPr>
          </w:p>
        </w:tc>
        <w:tc>
          <w:tcPr>
            <w:tcW w:w="1222" w:type="dxa"/>
            <w:tcBorders>
              <w:top w:val="single" w:color="auto" w:sz="4" w:space="0"/>
              <w:left w:val="single" w:color="auto" w:sz="4" w:space="0"/>
              <w:bottom w:val="single" w:color="auto" w:sz="4" w:space="0"/>
              <w:right w:val="single" w:color="auto" w:sz="4" w:space="0"/>
            </w:tcBorders>
            <w:vAlign w:val="center"/>
          </w:tcPr>
          <w:p w14:paraId="59FA5BAA">
            <w:pPr>
              <w:jc w:val="center"/>
              <w:rPr>
                <w:rFonts w:ascii="宋体"/>
                <w:sz w:val="24"/>
              </w:rPr>
            </w:pPr>
            <w:r>
              <w:rPr>
                <w:rFonts w:hint="eastAsia" w:ascii="宋体" w:hAnsi="宋体"/>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14:paraId="749B5BB3">
            <w:pPr>
              <w:rPr>
                <w:rFonts w:ascii="宋体" w:hAnsi="宋体"/>
                <w:color w:val="000000"/>
                <w:szCs w:val="21"/>
              </w:rPr>
            </w:pPr>
            <w:r>
              <w:rPr>
                <w:rFonts w:hint="eastAsia" w:ascii="宋体" w:hAnsi="宋体"/>
                <w:color w:val="000000"/>
                <w:szCs w:val="21"/>
              </w:rPr>
              <w:t>模拟通信系统、模拟信号的数字化、数字信号的传输技术、同步与复用技术</w:t>
            </w:r>
          </w:p>
        </w:tc>
        <w:tc>
          <w:tcPr>
            <w:tcW w:w="851" w:type="dxa"/>
            <w:tcBorders>
              <w:top w:val="single" w:color="auto" w:sz="4" w:space="0"/>
              <w:left w:val="single" w:color="auto" w:sz="4" w:space="0"/>
              <w:bottom w:val="single" w:color="auto" w:sz="4" w:space="0"/>
              <w:right w:val="single" w:color="auto" w:sz="4" w:space="0"/>
            </w:tcBorders>
            <w:vAlign w:val="center"/>
          </w:tcPr>
          <w:p w14:paraId="0719E528">
            <w:pPr>
              <w:jc w:val="center"/>
              <w:rPr>
                <w:rFonts w:hint="default" w:ascii="宋体" w:eastAsia="宋体"/>
                <w:sz w:val="24"/>
                <w:lang w:val="en-US" w:eastAsia="zh-CN"/>
              </w:rPr>
            </w:pPr>
            <w:r>
              <w:rPr>
                <w:rFonts w:hint="eastAsia" w:ascii="宋体"/>
                <w:sz w:val="24"/>
                <w:lang w:val="en-US" w:eastAsia="zh-CN"/>
              </w:rPr>
              <w:t>16</w:t>
            </w:r>
          </w:p>
        </w:tc>
        <w:tc>
          <w:tcPr>
            <w:tcW w:w="817" w:type="dxa"/>
            <w:vMerge w:val="restart"/>
            <w:tcBorders>
              <w:top w:val="single" w:color="auto" w:sz="4" w:space="0"/>
              <w:left w:val="single" w:color="auto" w:sz="4" w:space="0"/>
              <w:bottom w:val="single" w:color="auto" w:sz="4" w:space="0"/>
              <w:right w:val="single" w:color="auto" w:sz="4" w:space="0"/>
            </w:tcBorders>
            <w:vAlign w:val="center"/>
          </w:tcPr>
          <w:p w14:paraId="0778DE37">
            <w:pPr>
              <w:jc w:val="center"/>
              <w:rPr>
                <w:rFonts w:hint="default" w:ascii="宋体" w:eastAsia="宋体"/>
                <w:sz w:val="24"/>
                <w:lang w:val="en-US" w:eastAsia="zh-CN"/>
              </w:rPr>
            </w:pPr>
            <w:r>
              <w:rPr>
                <w:rFonts w:hint="eastAsia" w:ascii="宋体"/>
                <w:sz w:val="24"/>
                <w:lang w:val="en-US" w:eastAsia="zh-CN"/>
              </w:rPr>
              <w:t>48</w:t>
            </w:r>
          </w:p>
        </w:tc>
      </w:tr>
      <w:tr w14:paraId="53FD2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14:paraId="4A3ACA71">
            <w:pPr>
              <w:rPr>
                <w:rFonts w:ascii="宋体"/>
                <w:sz w:val="24"/>
              </w:rPr>
            </w:pPr>
          </w:p>
        </w:tc>
        <w:tc>
          <w:tcPr>
            <w:tcW w:w="1222" w:type="dxa"/>
            <w:tcBorders>
              <w:top w:val="single" w:color="auto" w:sz="4" w:space="0"/>
              <w:left w:val="single" w:color="auto" w:sz="4" w:space="0"/>
              <w:bottom w:val="single" w:color="auto" w:sz="4" w:space="0"/>
              <w:right w:val="single" w:color="auto" w:sz="4" w:space="0"/>
            </w:tcBorders>
            <w:vAlign w:val="center"/>
          </w:tcPr>
          <w:p w14:paraId="4C752DA9">
            <w:pPr>
              <w:jc w:val="center"/>
              <w:rPr>
                <w:rFonts w:ascii="宋体"/>
                <w:sz w:val="24"/>
              </w:rPr>
            </w:pPr>
            <w:r>
              <w:rPr>
                <w:rFonts w:hint="eastAsia" w:ascii="宋体" w:hAnsi="宋体"/>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14:paraId="466599B7">
            <w:pPr>
              <w:rPr>
                <w:rFonts w:ascii="宋体" w:hAnsi="宋体"/>
                <w:color w:val="000000"/>
                <w:szCs w:val="21"/>
              </w:rPr>
            </w:pPr>
            <w:r>
              <w:rPr>
                <w:rFonts w:ascii="宋体" w:hAnsi="宋体"/>
                <w:color w:val="000000"/>
                <w:szCs w:val="21"/>
              </w:rPr>
              <w:t>PSK</w:t>
            </w:r>
            <w:r>
              <w:rPr>
                <w:rFonts w:hint="eastAsia" w:ascii="宋体" w:hAnsi="宋体"/>
                <w:color w:val="000000"/>
                <w:szCs w:val="21"/>
              </w:rPr>
              <w:t>调制与解调，</w:t>
            </w:r>
            <w:r>
              <w:rPr>
                <w:rFonts w:ascii="宋体" w:hAnsi="宋体"/>
                <w:color w:val="000000"/>
                <w:szCs w:val="21"/>
              </w:rPr>
              <w:t>FSK</w:t>
            </w:r>
            <w:r>
              <w:rPr>
                <w:rFonts w:hint="eastAsia" w:ascii="宋体" w:hAnsi="宋体"/>
                <w:color w:val="000000"/>
                <w:szCs w:val="21"/>
              </w:rPr>
              <w:t>调制与解调，常用复用技术；交换技术；光通信技术</w:t>
            </w:r>
          </w:p>
        </w:tc>
        <w:tc>
          <w:tcPr>
            <w:tcW w:w="851" w:type="dxa"/>
            <w:tcBorders>
              <w:top w:val="single" w:color="auto" w:sz="4" w:space="0"/>
              <w:left w:val="single" w:color="auto" w:sz="4" w:space="0"/>
              <w:bottom w:val="single" w:color="auto" w:sz="4" w:space="0"/>
              <w:right w:val="single" w:color="auto" w:sz="4" w:space="0"/>
            </w:tcBorders>
            <w:vAlign w:val="center"/>
          </w:tcPr>
          <w:p w14:paraId="42C6DBD8">
            <w:pPr>
              <w:jc w:val="center"/>
              <w:rPr>
                <w:rFonts w:hint="default" w:ascii="宋体" w:eastAsia="宋体"/>
                <w:sz w:val="24"/>
                <w:lang w:val="en-US" w:eastAsia="zh-CN"/>
              </w:rPr>
            </w:pPr>
            <w:r>
              <w:rPr>
                <w:rFonts w:hint="eastAsia" w:ascii="宋体"/>
                <w:sz w:val="24"/>
                <w:lang w:val="en-US" w:eastAsia="zh-CN"/>
              </w:rPr>
              <w:t>32</w:t>
            </w:r>
          </w:p>
        </w:tc>
        <w:tc>
          <w:tcPr>
            <w:tcW w:w="817" w:type="dxa"/>
            <w:vMerge w:val="continue"/>
            <w:tcBorders>
              <w:top w:val="single" w:color="auto" w:sz="4" w:space="0"/>
              <w:left w:val="single" w:color="auto" w:sz="4" w:space="0"/>
              <w:bottom w:val="single" w:color="auto" w:sz="4" w:space="0"/>
              <w:right w:val="single" w:color="auto" w:sz="4" w:space="0"/>
            </w:tcBorders>
            <w:vAlign w:val="center"/>
          </w:tcPr>
          <w:p w14:paraId="61ECC98E">
            <w:pPr>
              <w:jc w:val="center"/>
              <w:rPr>
                <w:rFonts w:ascii="宋体"/>
                <w:sz w:val="24"/>
              </w:rPr>
            </w:pPr>
          </w:p>
        </w:tc>
      </w:tr>
    </w:tbl>
    <w:p w14:paraId="3313C59F">
      <w:pPr>
        <w:ind w:firstLine="284"/>
        <w:rPr>
          <w:rFonts w:ascii="宋体" w:hAnsi="宋体"/>
          <w:sz w:val="24"/>
        </w:rPr>
      </w:pPr>
    </w:p>
    <w:p w14:paraId="18913E3B">
      <w:pPr>
        <w:ind w:firstLine="284"/>
        <w:rPr>
          <w:rFonts w:ascii="宋体"/>
          <w:sz w:val="24"/>
        </w:rPr>
      </w:pPr>
      <w:r>
        <w:rPr>
          <w:rFonts w:hint="eastAsia" w:ascii="宋体" w:hAnsi="宋体"/>
          <w:sz w:val="24"/>
        </w:rPr>
        <w:t>2.课程名称：通信原理</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22"/>
        <w:gridCol w:w="4481"/>
        <w:gridCol w:w="851"/>
        <w:gridCol w:w="817"/>
      </w:tblGrid>
      <w:tr w14:paraId="0A5C3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14:paraId="170D0C44">
            <w:pPr>
              <w:jc w:val="center"/>
              <w:rPr>
                <w:rFonts w:ascii="宋体"/>
                <w:b/>
                <w:sz w:val="24"/>
              </w:rPr>
            </w:pPr>
            <w:r>
              <w:rPr>
                <w:rFonts w:hint="eastAsia" w:ascii="宋体" w:hAnsi="宋体"/>
                <w:b/>
                <w:sz w:val="24"/>
              </w:rPr>
              <w:t>教学目标</w:t>
            </w:r>
          </w:p>
        </w:tc>
        <w:tc>
          <w:tcPr>
            <w:tcW w:w="7371" w:type="dxa"/>
            <w:gridSpan w:val="4"/>
            <w:tcBorders>
              <w:top w:val="single" w:color="auto" w:sz="4" w:space="0"/>
              <w:left w:val="single" w:color="auto" w:sz="4" w:space="0"/>
              <w:bottom w:val="single" w:color="auto" w:sz="4" w:space="0"/>
              <w:right w:val="single" w:color="auto" w:sz="4" w:space="0"/>
            </w:tcBorders>
          </w:tcPr>
          <w:p w14:paraId="6A9C5455">
            <w:r>
              <w:rPr>
                <w:rFonts w:hint="eastAsia" w:ascii="宋体" w:hAnsi="宋体"/>
                <w:color w:val="000000"/>
                <w:szCs w:val="21"/>
              </w:rPr>
              <w:t>过本课程的学习使学生掌握通信系统基础理论知识，使学生掌握典型通信系统的组成、工作原理、性能特点、基本分析方法、工程计算方法和实验技能等。了解通信技术当前发展状况及未来发展方向。为学生学习后续专业课程提供必要的基础知识和理论背景，为学生形成良好的专业素质打好基础。</w:t>
            </w:r>
          </w:p>
        </w:tc>
      </w:tr>
      <w:tr w14:paraId="6B798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14:paraId="0E342B95">
            <w:pPr>
              <w:jc w:val="center"/>
              <w:rPr>
                <w:rFonts w:ascii="宋体"/>
                <w:b/>
                <w:sz w:val="24"/>
              </w:rPr>
            </w:pPr>
            <w:r>
              <w:rPr>
                <w:rFonts w:hint="eastAsia" w:ascii="宋体" w:hAnsi="宋体"/>
                <w:b/>
                <w:sz w:val="24"/>
              </w:rPr>
              <w:t>教学资源</w:t>
            </w:r>
          </w:p>
        </w:tc>
        <w:tc>
          <w:tcPr>
            <w:tcW w:w="7371" w:type="dxa"/>
            <w:gridSpan w:val="4"/>
            <w:tcBorders>
              <w:top w:val="single" w:color="auto" w:sz="4" w:space="0"/>
              <w:left w:val="single" w:color="auto" w:sz="4" w:space="0"/>
              <w:bottom w:val="single" w:color="auto" w:sz="4" w:space="0"/>
              <w:right w:val="single" w:color="auto" w:sz="4" w:space="0"/>
            </w:tcBorders>
          </w:tcPr>
          <w:p w14:paraId="0278B30C">
            <w:pPr>
              <w:rPr>
                <w:rFonts w:ascii="宋体"/>
                <w:sz w:val="24"/>
              </w:rPr>
            </w:pPr>
            <w:r>
              <w:rPr>
                <w:rFonts w:hint="eastAsia" w:ascii="宋体" w:hAnsi="宋体"/>
                <w:color w:val="000000"/>
                <w:szCs w:val="21"/>
              </w:rPr>
              <w:t>《</w:t>
            </w:r>
            <w:r>
              <w:rPr>
                <w:rFonts w:hint="eastAsia" w:ascii="宋体" w:hAnsi="宋体"/>
                <w:color w:val="000000"/>
                <w:szCs w:val="21"/>
                <w:lang w:val="en-US" w:eastAsia="zh-CN"/>
              </w:rPr>
              <w:t>通信原理</w:t>
            </w:r>
            <w:r>
              <w:rPr>
                <w:rFonts w:hint="eastAsia" w:ascii="宋体" w:hAnsi="宋体"/>
                <w:color w:val="000000"/>
                <w:szCs w:val="21"/>
              </w:rPr>
              <w:t>》</w:t>
            </w:r>
          </w:p>
        </w:tc>
      </w:tr>
      <w:tr w14:paraId="47790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14:paraId="2FDD756D">
            <w:pPr>
              <w:jc w:val="center"/>
              <w:rPr>
                <w:rFonts w:ascii="宋体"/>
                <w:b/>
                <w:sz w:val="24"/>
              </w:rPr>
            </w:pPr>
            <w:r>
              <w:rPr>
                <w:rFonts w:hint="eastAsia" w:ascii="宋体" w:hAnsi="宋体"/>
                <w:b/>
                <w:sz w:val="24"/>
              </w:rPr>
              <w:t>教学组织</w:t>
            </w:r>
          </w:p>
        </w:tc>
        <w:tc>
          <w:tcPr>
            <w:tcW w:w="1222" w:type="dxa"/>
            <w:tcBorders>
              <w:top w:val="single" w:color="auto" w:sz="4" w:space="0"/>
              <w:left w:val="single" w:color="auto" w:sz="4" w:space="0"/>
              <w:bottom w:val="single" w:color="auto" w:sz="4" w:space="0"/>
              <w:right w:val="single" w:color="auto" w:sz="4" w:space="0"/>
            </w:tcBorders>
            <w:vAlign w:val="center"/>
          </w:tcPr>
          <w:p w14:paraId="5DEEAD4A">
            <w:pPr>
              <w:jc w:val="center"/>
              <w:rPr>
                <w:rFonts w:ascii="宋体"/>
                <w:b/>
                <w:sz w:val="24"/>
              </w:rPr>
            </w:pPr>
            <w:r>
              <w:rPr>
                <w:rFonts w:hint="eastAsia" w:ascii="宋体" w:hAnsi="宋体"/>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14:paraId="287ACFCB">
            <w:pPr>
              <w:jc w:val="center"/>
              <w:rPr>
                <w:rFonts w:ascii="宋体"/>
                <w:b/>
                <w:sz w:val="24"/>
              </w:rPr>
            </w:pPr>
            <w:r>
              <w:rPr>
                <w:rFonts w:hint="eastAsia" w:ascii="宋体" w:hAnsi="宋体"/>
                <w:b/>
                <w:sz w:val="24"/>
              </w:rPr>
              <w:t>教学内容</w:t>
            </w:r>
          </w:p>
        </w:tc>
        <w:tc>
          <w:tcPr>
            <w:tcW w:w="1668" w:type="dxa"/>
            <w:gridSpan w:val="2"/>
            <w:tcBorders>
              <w:top w:val="single" w:color="auto" w:sz="4" w:space="0"/>
              <w:left w:val="single" w:color="auto" w:sz="4" w:space="0"/>
              <w:bottom w:val="single" w:color="auto" w:sz="4" w:space="0"/>
              <w:right w:val="single" w:color="auto" w:sz="4" w:space="0"/>
            </w:tcBorders>
            <w:vAlign w:val="center"/>
          </w:tcPr>
          <w:p w14:paraId="0A826568">
            <w:pPr>
              <w:jc w:val="center"/>
              <w:rPr>
                <w:rFonts w:ascii="宋体"/>
                <w:b/>
                <w:sz w:val="24"/>
              </w:rPr>
            </w:pPr>
            <w:r>
              <w:rPr>
                <w:rFonts w:hint="eastAsia" w:ascii="宋体" w:hAnsi="宋体"/>
                <w:b/>
                <w:sz w:val="24"/>
              </w:rPr>
              <w:t>建议学时</w:t>
            </w:r>
          </w:p>
        </w:tc>
      </w:tr>
      <w:tr w14:paraId="5B3E8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14:paraId="08CC14A4">
            <w:pPr>
              <w:rPr>
                <w:rFonts w:ascii="宋体"/>
                <w:sz w:val="24"/>
              </w:rPr>
            </w:pPr>
          </w:p>
        </w:tc>
        <w:tc>
          <w:tcPr>
            <w:tcW w:w="1222" w:type="dxa"/>
            <w:tcBorders>
              <w:top w:val="single" w:color="auto" w:sz="4" w:space="0"/>
              <w:left w:val="single" w:color="auto" w:sz="4" w:space="0"/>
              <w:bottom w:val="single" w:color="auto" w:sz="4" w:space="0"/>
              <w:right w:val="single" w:color="auto" w:sz="4" w:space="0"/>
            </w:tcBorders>
            <w:vAlign w:val="center"/>
          </w:tcPr>
          <w:p w14:paraId="184092A0">
            <w:pPr>
              <w:jc w:val="center"/>
              <w:rPr>
                <w:rFonts w:ascii="宋体"/>
                <w:sz w:val="24"/>
              </w:rPr>
            </w:pPr>
            <w:r>
              <w:rPr>
                <w:rFonts w:hint="eastAsia" w:ascii="宋体" w:hAnsi="宋体"/>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14:paraId="0045BCB3">
            <w:pPr>
              <w:rPr>
                <w:rFonts w:ascii="宋体" w:hAnsi="宋体"/>
                <w:color w:val="000000"/>
                <w:szCs w:val="21"/>
              </w:rPr>
            </w:pPr>
            <w:r>
              <w:rPr>
                <w:rFonts w:hint="eastAsia" w:ascii="宋体" w:hAnsi="宋体"/>
                <w:color w:val="000000"/>
                <w:szCs w:val="21"/>
              </w:rPr>
              <w:t>模拟通信系统的基本知识、分析方法和噪声性能。数字通信系统的数学模型、误码特性、差错控制编码。</w:t>
            </w:r>
          </w:p>
          <w:p w14:paraId="0E64D7D4">
            <w:pPr>
              <w:jc w:val="center"/>
              <w:rPr>
                <w:rFonts w:ascii="宋体"/>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DB8875B">
            <w:pPr>
              <w:jc w:val="center"/>
              <w:rPr>
                <w:rFonts w:hint="default" w:ascii="宋体" w:eastAsia="宋体"/>
                <w:sz w:val="24"/>
                <w:lang w:val="en-US" w:eastAsia="zh-CN"/>
              </w:rPr>
            </w:pPr>
            <w:r>
              <w:rPr>
                <w:rFonts w:hint="eastAsia" w:ascii="宋体"/>
                <w:sz w:val="24"/>
                <w:lang w:val="en-US" w:eastAsia="zh-CN"/>
              </w:rPr>
              <w:t>32</w:t>
            </w:r>
          </w:p>
        </w:tc>
        <w:tc>
          <w:tcPr>
            <w:tcW w:w="817" w:type="dxa"/>
            <w:vMerge w:val="restart"/>
            <w:tcBorders>
              <w:top w:val="single" w:color="auto" w:sz="4" w:space="0"/>
              <w:left w:val="single" w:color="auto" w:sz="4" w:space="0"/>
              <w:bottom w:val="single" w:color="auto" w:sz="4" w:space="0"/>
              <w:right w:val="single" w:color="auto" w:sz="4" w:space="0"/>
            </w:tcBorders>
            <w:vAlign w:val="center"/>
          </w:tcPr>
          <w:p w14:paraId="3B2D7DC4">
            <w:pPr>
              <w:jc w:val="center"/>
              <w:rPr>
                <w:rFonts w:ascii="宋体"/>
                <w:sz w:val="24"/>
              </w:rPr>
            </w:pPr>
            <w:r>
              <w:rPr>
                <w:rFonts w:ascii="宋体"/>
                <w:sz w:val="24"/>
              </w:rPr>
              <w:t>64</w:t>
            </w:r>
          </w:p>
        </w:tc>
      </w:tr>
      <w:tr w14:paraId="7CFC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14:paraId="09D054B8">
            <w:pPr>
              <w:rPr>
                <w:rFonts w:ascii="宋体"/>
                <w:sz w:val="24"/>
              </w:rPr>
            </w:pPr>
          </w:p>
        </w:tc>
        <w:tc>
          <w:tcPr>
            <w:tcW w:w="1222" w:type="dxa"/>
            <w:tcBorders>
              <w:top w:val="single" w:color="auto" w:sz="4" w:space="0"/>
              <w:left w:val="single" w:color="auto" w:sz="4" w:space="0"/>
              <w:bottom w:val="single" w:color="auto" w:sz="4" w:space="0"/>
              <w:right w:val="single" w:color="auto" w:sz="4" w:space="0"/>
            </w:tcBorders>
            <w:vAlign w:val="center"/>
          </w:tcPr>
          <w:p w14:paraId="184ECE25">
            <w:pPr>
              <w:jc w:val="center"/>
              <w:rPr>
                <w:rFonts w:ascii="宋体"/>
                <w:sz w:val="24"/>
              </w:rPr>
            </w:pPr>
            <w:r>
              <w:rPr>
                <w:rFonts w:hint="eastAsia" w:ascii="宋体" w:hAnsi="宋体"/>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14:paraId="224716DE">
            <w:pPr>
              <w:rPr>
                <w:rFonts w:ascii="宋体" w:hAnsi="宋体"/>
                <w:color w:val="000000"/>
                <w:szCs w:val="21"/>
              </w:rPr>
            </w:pPr>
            <w:r>
              <w:rPr>
                <w:rFonts w:hint="eastAsia" w:ascii="宋体" w:hAnsi="宋体"/>
                <w:color w:val="000000"/>
                <w:szCs w:val="21"/>
              </w:rPr>
              <w:t>脉冲幅度调制</w:t>
            </w:r>
            <w:r>
              <w:rPr>
                <w:rFonts w:ascii="宋体" w:hAnsi="宋体"/>
                <w:color w:val="000000"/>
                <w:szCs w:val="21"/>
              </w:rPr>
              <w:t>PAM</w:t>
            </w:r>
            <w:r>
              <w:rPr>
                <w:rFonts w:hint="eastAsia" w:ascii="宋体" w:hAnsi="宋体"/>
                <w:color w:val="000000"/>
                <w:szCs w:val="21"/>
              </w:rPr>
              <w:t>、脉冲编码调制</w:t>
            </w:r>
            <w:r>
              <w:rPr>
                <w:rFonts w:ascii="宋体" w:hAnsi="宋体"/>
                <w:color w:val="000000"/>
                <w:szCs w:val="21"/>
              </w:rPr>
              <w:t>PCM</w:t>
            </w:r>
            <w:r>
              <w:rPr>
                <w:rFonts w:hint="eastAsia" w:ascii="宋体" w:hAnsi="宋体"/>
                <w:color w:val="000000"/>
                <w:szCs w:val="21"/>
              </w:rPr>
              <w:t>、增量调制△</w:t>
            </w:r>
            <w:r>
              <w:rPr>
                <w:rFonts w:ascii="宋体" w:hAnsi="宋体"/>
                <w:color w:val="000000"/>
                <w:szCs w:val="21"/>
              </w:rPr>
              <w:t>M</w:t>
            </w:r>
          </w:p>
          <w:p w14:paraId="1C4509AF">
            <w:pPr>
              <w:jc w:val="center"/>
              <w:rPr>
                <w:rFonts w:ascii="宋体"/>
                <w:sz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F91398C">
            <w:pPr>
              <w:jc w:val="center"/>
              <w:rPr>
                <w:rFonts w:hint="default" w:ascii="宋体" w:eastAsia="宋体"/>
                <w:sz w:val="24"/>
                <w:lang w:val="en-US" w:eastAsia="zh-CN"/>
              </w:rPr>
            </w:pPr>
            <w:r>
              <w:rPr>
                <w:rFonts w:hint="eastAsia" w:ascii="宋体"/>
                <w:sz w:val="24"/>
                <w:lang w:val="en-US" w:eastAsia="zh-CN"/>
              </w:rPr>
              <w:t>32</w:t>
            </w:r>
          </w:p>
        </w:tc>
        <w:tc>
          <w:tcPr>
            <w:tcW w:w="817" w:type="dxa"/>
            <w:vMerge w:val="continue"/>
            <w:tcBorders>
              <w:top w:val="single" w:color="auto" w:sz="4" w:space="0"/>
              <w:left w:val="single" w:color="auto" w:sz="4" w:space="0"/>
              <w:bottom w:val="single" w:color="auto" w:sz="4" w:space="0"/>
              <w:right w:val="single" w:color="auto" w:sz="4" w:space="0"/>
            </w:tcBorders>
            <w:vAlign w:val="center"/>
          </w:tcPr>
          <w:p w14:paraId="21596177">
            <w:pPr>
              <w:jc w:val="center"/>
              <w:rPr>
                <w:rFonts w:ascii="宋体"/>
                <w:sz w:val="24"/>
              </w:rPr>
            </w:pPr>
          </w:p>
        </w:tc>
      </w:tr>
    </w:tbl>
    <w:p w14:paraId="09A3B222">
      <w:pPr>
        <w:ind w:firstLine="555"/>
        <w:rPr>
          <w:rFonts w:ascii="宋体" w:hAnsi="宋体"/>
          <w:sz w:val="24"/>
        </w:rPr>
      </w:pPr>
    </w:p>
    <w:p w14:paraId="67F58735">
      <w:pPr>
        <w:ind w:firstLine="210" w:firstLineChars="100"/>
        <w:rPr>
          <w:rFonts w:hint="default" w:ascii="宋体" w:hAnsi="宋体" w:eastAsia="宋体"/>
          <w:szCs w:val="21"/>
          <w:lang w:val="en-US" w:eastAsia="zh-CN"/>
        </w:rPr>
      </w:pPr>
      <w:r>
        <w:rPr>
          <w:rFonts w:hint="eastAsia" w:ascii="宋体" w:hAnsi="宋体"/>
          <w:szCs w:val="21"/>
        </w:rPr>
        <w:t>3.课程名称：现代移动通信</w:t>
      </w:r>
      <w:r>
        <w:rPr>
          <w:rFonts w:hint="eastAsia" w:ascii="宋体" w:hAnsi="宋体"/>
          <w:szCs w:val="21"/>
          <w:lang w:val="en-US" w:eastAsia="zh-CN"/>
        </w:rPr>
        <w:t>技术基础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330"/>
        <w:gridCol w:w="4481"/>
        <w:gridCol w:w="851"/>
        <w:gridCol w:w="646"/>
      </w:tblGrid>
      <w:tr w14:paraId="4864F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14:paraId="5150F9AF">
            <w:pPr>
              <w:jc w:val="center"/>
              <w:rPr>
                <w:rFonts w:ascii="宋体"/>
                <w:b/>
                <w:sz w:val="24"/>
              </w:rPr>
            </w:pPr>
            <w:r>
              <w:rPr>
                <w:rFonts w:hint="eastAsia" w:ascii="宋体" w:hAnsi="宋体"/>
                <w:b/>
                <w:sz w:val="24"/>
              </w:rPr>
              <w:t>教学目标</w:t>
            </w:r>
          </w:p>
        </w:tc>
        <w:tc>
          <w:tcPr>
            <w:tcW w:w="7308" w:type="dxa"/>
            <w:gridSpan w:val="4"/>
            <w:tcBorders>
              <w:top w:val="single" w:color="auto" w:sz="4" w:space="0"/>
              <w:left w:val="single" w:color="auto" w:sz="4" w:space="0"/>
              <w:bottom w:val="single" w:color="auto" w:sz="4" w:space="0"/>
              <w:right w:val="single" w:color="auto" w:sz="4" w:space="0"/>
            </w:tcBorders>
          </w:tcPr>
          <w:p w14:paraId="2A878AF6">
            <w:pPr>
              <w:rPr>
                <w:rFonts w:ascii="宋体" w:hAnsi="宋体"/>
                <w:color w:val="000000"/>
                <w:szCs w:val="21"/>
              </w:rPr>
            </w:pPr>
            <w:r>
              <w:rPr>
                <w:rFonts w:hint="eastAsia" w:ascii="宋体" w:hAnsi="宋体"/>
                <w:color w:val="000000"/>
                <w:szCs w:val="21"/>
              </w:rPr>
              <w:t>使学生基本了解移动通信的概念，移动通信系统控制方式；掌握移动通信无线设备的原理及结构；掌握移动通信各种类型网络的组成及原理，以及移动通信的未来发展方向，使学生能成为具有较深厚理论基础的移动通信的高级人材。</w:t>
            </w:r>
          </w:p>
          <w:p w14:paraId="2CEAD7C9">
            <w:pPr>
              <w:rPr>
                <w:rFonts w:ascii="宋体"/>
                <w:sz w:val="24"/>
              </w:rPr>
            </w:pPr>
          </w:p>
        </w:tc>
      </w:tr>
      <w:tr w14:paraId="04A3F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14:paraId="64E65C90">
            <w:pPr>
              <w:jc w:val="center"/>
              <w:rPr>
                <w:rFonts w:ascii="宋体"/>
                <w:b/>
                <w:sz w:val="24"/>
              </w:rPr>
            </w:pPr>
            <w:r>
              <w:rPr>
                <w:rFonts w:hint="eastAsia" w:ascii="宋体" w:hAnsi="宋体"/>
                <w:b/>
                <w:sz w:val="24"/>
              </w:rPr>
              <w:t>教学资源</w:t>
            </w:r>
          </w:p>
        </w:tc>
        <w:tc>
          <w:tcPr>
            <w:tcW w:w="7308" w:type="dxa"/>
            <w:gridSpan w:val="4"/>
            <w:tcBorders>
              <w:top w:val="single" w:color="auto" w:sz="4" w:space="0"/>
              <w:left w:val="single" w:color="auto" w:sz="4" w:space="0"/>
              <w:bottom w:val="single" w:color="auto" w:sz="4" w:space="0"/>
              <w:right w:val="single" w:color="auto" w:sz="4" w:space="0"/>
            </w:tcBorders>
          </w:tcPr>
          <w:p w14:paraId="7479EDC8">
            <w:pPr>
              <w:rPr>
                <w:rFonts w:ascii="宋体"/>
                <w:sz w:val="24"/>
              </w:rPr>
            </w:pPr>
            <w:r>
              <w:rPr>
                <w:rFonts w:hint="eastAsia" w:ascii="宋体" w:hAnsi="宋体"/>
                <w:color w:val="000000"/>
                <w:szCs w:val="21"/>
              </w:rPr>
              <w:t>《移动通信</w:t>
            </w:r>
            <w:r>
              <w:rPr>
                <w:rFonts w:hint="eastAsia" w:ascii="宋体" w:hAnsi="宋体"/>
                <w:color w:val="000000"/>
                <w:szCs w:val="21"/>
                <w:lang w:val="en-US" w:eastAsia="zh-CN"/>
              </w:rPr>
              <w:t>技术基础</w:t>
            </w:r>
            <w:r>
              <w:rPr>
                <w:rFonts w:hint="eastAsia" w:ascii="宋体" w:hAnsi="宋体"/>
                <w:color w:val="000000"/>
                <w:szCs w:val="21"/>
              </w:rPr>
              <w:t>》</w:t>
            </w:r>
          </w:p>
        </w:tc>
      </w:tr>
      <w:tr w14:paraId="6E78A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14:paraId="21B8FFDA">
            <w:pPr>
              <w:jc w:val="center"/>
              <w:rPr>
                <w:rFonts w:ascii="宋体"/>
                <w:b/>
                <w:sz w:val="24"/>
              </w:rPr>
            </w:pPr>
            <w:r>
              <w:rPr>
                <w:rFonts w:hint="eastAsia" w:ascii="宋体" w:hAnsi="宋体"/>
                <w:b/>
                <w:sz w:val="24"/>
              </w:rPr>
              <w:t>教学组织</w:t>
            </w:r>
          </w:p>
        </w:tc>
        <w:tc>
          <w:tcPr>
            <w:tcW w:w="1330" w:type="dxa"/>
            <w:tcBorders>
              <w:top w:val="single" w:color="auto" w:sz="4" w:space="0"/>
              <w:left w:val="single" w:color="auto" w:sz="4" w:space="0"/>
              <w:bottom w:val="single" w:color="auto" w:sz="4" w:space="0"/>
              <w:right w:val="single" w:color="auto" w:sz="4" w:space="0"/>
            </w:tcBorders>
            <w:vAlign w:val="center"/>
          </w:tcPr>
          <w:p w14:paraId="513C0B7C">
            <w:pPr>
              <w:jc w:val="center"/>
              <w:rPr>
                <w:rFonts w:ascii="宋体"/>
                <w:b/>
                <w:sz w:val="24"/>
              </w:rPr>
            </w:pPr>
            <w:r>
              <w:rPr>
                <w:rFonts w:hint="eastAsia" w:ascii="宋体" w:hAnsi="宋体"/>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14:paraId="07918438">
            <w:pPr>
              <w:jc w:val="center"/>
              <w:rPr>
                <w:rFonts w:ascii="宋体"/>
                <w:b/>
                <w:sz w:val="24"/>
              </w:rPr>
            </w:pPr>
            <w:r>
              <w:rPr>
                <w:rFonts w:hint="eastAsia" w:ascii="宋体" w:hAnsi="宋体"/>
                <w:b/>
                <w:sz w:val="24"/>
              </w:rPr>
              <w:t>教学内容</w:t>
            </w:r>
          </w:p>
        </w:tc>
        <w:tc>
          <w:tcPr>
            <w:tcW w:w="1497" w:type="dxa"/>
            <w:gridSpan w:val="2"/>
            <w:tcBorders>
              <w:top w:val="single" w:color="auto" w:sz="4" w:space="0"/>
              <w:left w:val="single" w:color="auto" w:sz="4" w:space="0"/>
              <w:bottom w:val="single" w:color="auto" w:sz="4" w:space="0"/>
              <w:right w:val="single" w:color="auto" w:sz="4" w:space="0"/>
            </w:tcBorders>
            <w:vAlign w:val="center"/>
          </w:tcPr>
          <w:p w14:paraId="748A0898">
            <w:pPr>
              <w:jc w:val="center"/>
              <w:rPr>
                <w:rFonts w:ascii="宋体"/>
                <w:b/>
                <w:sz w:val="24"/>
              </w:rPr>
            </w:pPr>
            <w:r>
              <w:rPr>
                <w:rFonts w:hint="eastAsia" w:ascii="宋体" w:hAnsi="宋体"/>
                <w:b/>
                <w:sz w:val="24"/>
              </w:rPr>
              <w:t>建议学时</w:t>
            </w:r>
          </w:p>
        </w:tc>
      </w:tr>
      <w:tr w14:paraId="1DDAD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14:paraId="26CC1589">
            <w:pPr>
              <w:rPr>
                <w:rFonts w:ascii="宋体"/>
                <w:sz w:val="24"/>
              </w:rPr>
            </w:pPr>
          </w:p>
        </w:tc>
        <w:tc>
          <w:tcPr>
            <w:tcW w:w="1330" w:type="dxa"/>
            <w:tcBorders>
              <w:top w:val="single" w:color="auto" w:sz="4" w:space="0"/>
              <w:left w:val="single" w:color="auto" w:sz="4" w:space="0"/>
              <w:bottom w:val="single" w:color="auto" w:sz="4" w:space="0"/>
              <w:right w:val="single" w:color="auto" w:sz="4" w:space="0"/>
            </w:tcBorders>
            <w:vAlign w:val="center"/>
          </w:tcPr>
          <w:p w14:paraId="7E62EDED">
            <w:pPr>
              <w:jc w:val="center"/>
              <w:rPr>
                <w:rFonts w:ascii="宋体"/>
                <w:sz w:val="24"/>
              </w:rPr>
            </w:pPr>
            <w:r>
              <w:rPr>
                <w:rFonts w:hint="eastAsia" w:ascii="宋体" w:hAnsi="宋体"/>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14:paraId="344E900A">
            <w:pPr>
              <w:rPr>
                <w:rFonts w:ascii="宋体" w:hAnsi="宋体"/>
                <w:color w:val="000000"/>
                <w:szCs w:val="21"/>
              </w:rPr>
            </w:pPr>
            <w:r>
              <w:rPr>
                <w:rFonts w:hint="eastAsia" w:ascii="宋体" w:hAnsi="宋体"/>
                <w:color w:val="000000"/>
                <w:szCs w:val="21"/>
              </w:rPr>
              <w:t>移动通信的发展概况，移动通信的概念、主要特点及其分类。调制解调、移动通信中的电波传播与分集接收、外部噪声与干扰、组网技术、</w:t>
            </w:r>
            <w:r>
              <w:rPr>
                <w:rFonts w:ascii="宋体" w:hAnsi="宋体"/>
                <w:color w:val="000000"/>
                <w:szCs w:val="21"/>
              </w:rPr>
              <w:t>GSM</w:t>
            </w:r>
            <w:r>
              <w:rPr>
                <w:rFonts w:hint="eastAsia" w:ascii="宋体" w:hAnsi="宋体"/>
                <w:color w:val="000000"/>
                <w:szCs w:val="21"/>
              </w:rPr>
              <w:t>蜂窝通信系统及</w:t>
            </w:r>
            <w:r>
              <w:rPr>
                <w:rFonts w:ascii="宋体" w:hAnsi="宋体"/>
                <w:color w:val="000000"/>
                <w:szCs w:val="21"/>
              </w:rPr>
              <w:t>GPRS </w:t>
            </w:r>
            <w:r>
              <w:rPr>
                <w:rFonts w:hint="eastAsia" w:ascii="宋体" w:hAnsi="宋体"/>
                <w:color w:val="000000"/>
                <w:szCs w:val="21"/>
              </w:rPr>
              <w:t>、</w:t>
            </w:r>
            <w:r>
              <w:rPr>
                <w:rFonts w:ascii="宋体" w:hAnsi="宋体"/>
                <w:color w:val="000000"/>
                <w:szCs w:val="21"/>
              </w:rPr>
              <w:t>CDMA</w:t>
            </w:r>
            <w:r>
              <w:rPr>
                <w:rFonts w:hint="eastAsia" w:ascii="宋体" w:hAnsi="宋体"/>
                <w:color w:val="000000"/>
                <w:szCs w:val="21"/>
              </w:rPr>
              <w:t>系统、第三代移动通信系统</w:t>
            </w:r>
            <w:r>
              <w:rPr>
                <w:rFonts w:ascii="宋体" w:hAnsi="宋体"/>
                <w:color w:val="000000"/>
                <w:szCs w:val="21"/>
              </w:rPr>
              <w:t>3G</w:t>
            </w:r>
            <w:r>
              <w:rPr>
                <w:rFonts w:hint="eastAsia" w:ascii="宋体" w:hAnsi="宋体"/>
                <w:color w:val="000000"/>
                <w:szCs w:val="21"/>
              </w:rPr>
              <w:t>与</w:t>
            </w:r>
            <w:r>
              <w:rPr>
                <w:rFonts w:ascii="宋体" w:hAnsi="宋体"/>
                <w:color w:val="000000"/>
                <w:szCs w:val="21"/>
              </w:rPr>
              <w:t>4G</w:t>
            </w:r>
            <w:r>
              <w:rPr>
                <w:rFonts w:hint="eastAsia" w:ascii="宋体" w:hAnsi="宋体"/>
                <w:color w:val="000000"/>
                <w:szCs w:val="21"/>
              </w:rPr>
              <w:t>技术</w:t>
            </w:r>
          </w:p>
        </w:tc>
        <w:tc>
          <w:tcPr>
            <w:tcW w:w="851" w:type="dxa"/>
            <w:tcBorders>
              <w:top w:val="single" w:color="auto" w:sz="4" w:space="0"/>
              <w:left w:val="single" w:color="auto" w:sz="4" w:space="0"/>
              <w:bottom w:val="single" w:color="auto" w:sz="4" w:space="0"/>
              <w:right w:val="single" w:color="auto" w:sz="4" w:space="0"/>
            </w:tcBorders>
            <w:vAlign w:val="center"/>
          </w:tcPr>
          <w:p w14:paraId="44F89BAF">
            <w:pPr>
              <w:jc w:val="center"/>
              <w:rPr>
                <w:rFonts w:hint="default" w:ascii="宋体" w:eastAsia="宋体"/>
                <w:sz w:val="24"/>
                <w:lang w:val="en-US" w:eastAsia="zh-CN"/>
              </w:rPr>
            </w:pPr>
            <w:r>
              <w:rPr>
                <w:rFonts w:hint="eastAsia" w:ascii="宋体"/>
                <w:sz w:val="24"/>
                <w:lang w:val="en-US" w:eastAsia="zh-CN"/>
              </w:rPr>
              <w:t>32</w:t>
            </w:r>
          </w:p>
        </w:tc>
        <w:tc>
          <w:tcPr>
            <w:tcW w:w="646" w:type="dxa"/>
            <w:vMerge w:val="restart"/>
            <w:tcBorders>
              <w:top w:val="single" w:color="auto" w:sz="4" w:space="0"/>
              <w:left w:val="single" w:color="auto" w:sz="4" w:space="0"/>
              <w:bottom w:val="single" w:color="auto" w:sz="4" w:space="0"/>
              <w:right w:val="single" w:color="auto" w:sz="4" w:space="0"/>
            </w:tcBorders>
            <w:vAlign w:val="center"/>
          </w:tcPr>
          <w:p w14:paraId="1079706E">
            <w:pPr>
              <w:jc w:val="center"/>
              <w:rPr>
                <w:rFonts w:ascii="宋体"/>
                <w:sz w:val="24"/>
              </w:rPr>
            </w:pPr>
            <w:r>
              <w:rPr>
                <w:rFonts w:ascii="宋体"/>
                <w:sz w:val="24"/>
              </w:rPr>
              <w:t>64</w:t>
            </w:r>
          </w:p>
        </w:tc>
      </w:tr>
      <w:tr w14:paraId="1E4A0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14:paraId="6F506DA7">
            <w:pPr>
              <w:rPr>
                <w:rFonts w:ascii="宋体"/>
                <w:sz w:val="24"/>
              </w:rPr>
            </w:pPr>
          </w:p>
        </w:tc>
        <w:tc>
          <w:tcPr>
            <w:tcW w:w="1330" w:type="dxa"/>
            <w:tcBorders>
              <w:top w:val="single" w:color="auto" w:sz="4" w:space="0"/>
              <w:left w:val="single" w:color="auto" w:sz="4" w:space="0"/>
              <w:bottom w:val="single" w:color="auto" w:sz="4" w:space="0"/>
              <w:right w:val="single" w:color="auto" w:sz="4" w:space="0"/>
            </w:tcBorders>
            <w:vAlign w:val="center"/>
          </w:tcPr>
          <w:p w14:paraId="7B8B8D96">
            <w:pPr>
              <w:jc w:val="center"/>
              <w:rPr>
                <w:rFonts w:ascii="宋体"/>
                <w:sz w:val="24"/>
              </w:rPr>
            </w:pPr>
            <w:r>
              <w:rPr>
                <w:rFonts w:hint="eastAsia" w:ascii="宋体" w:hAnsi="宋体"/>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14:paraId="33C39F51">
            <w:pPr>
              <w:rPr>
                <w:rFonts w:eastAsia="Microsoft YaHei ??х?  ?墠 ??"/>
                <w:color w:val="333333"/>
                <w:sz w:val="18"/>
                <w:szCs w:val="18"/>
              </w:rPr>
            </w:pPr>
            <w:r>
              <w:rPr>
                <w:rFonts w:hint="eastAsia" w:ascii="宋体" w:hAnsi="宋体"/>
                <w:color w:val="000000"/>
                <w:szCs w:val="21"/>
              </w:rPr>
              <w:t>码分多址技术和扩频通信技术、</w:t>
            </w:r>
            <w:r>
              <w:rPr>
                <w:rFonts w:ascii="宋体" w:hAnsi="宋体"/>
                <w:color w:val="000000"/>
                <w:szCs w:val="21"/>
              </w:rPr>
              <w:t>Gold</w:t>
            </w:r>
            <w:r>
              <w:rPr>
                <w:rFonts w:hint="eastAsia" w:ascii="宋体" w:hAnsi="宋体"/>
                <w:color w:val="000000"/>
                <w:szCs w:val="21"/>
              </w:rPr>
              <w:t>码的主要特性和产生方法、直接序列扩频系统的同步原理</w:t>
            </w:r>
          </w:p>
        </w:tc>
        <w:tc>
          <w:tcPr>
            <w:tcW w:w="851" w:type="dxa"/>
            <w:tcBorders>
              <w:top w:val="single" w:color="auto" w:sz="4" w:space="0"/>
              <w:left w:val="single" w:color="auto" w:sz="4" w:space="0"/>
              <w:bottom w:val="single" w:color="auto" w:sz="4" w:space="0"/>
              <w:right w:val="single" w:color="auto" w:sz="4" w:space="0"/>
            </w:tcBorders>
            <w:vAlign w:val="center"/>
          </w:tcPr>
          <w:p w14:paraId="72C3A896">
            <w:pPr>
              <w:jc w:val="center"/>
              <w:rPr>
                <w:rFonts w:hint="default" w:ascii="宋体" w:eastAsia="宋体"/>
                <w:sz w:val="24"/>
                <w:lang w:val="en-US" w:eastAsia="zh-CN"/>
              </w:rPr>
            </w:pPr>
            <w:r>
              <w:rPr>
                <w:rFonts w:hint="eastAsia" w:ascii="宋体"/>
                <w:sz w:val="24"/>
                <w:lang w:val="en-US" w:eastAsia="zh-CN"/>
              </w:rPr>
              <w:t>32</w:t>
            </w:r>
          </w:p>
        </w:tc>
        <w:tc>
          <w:tcPr>
            <w:tcW w:w="646" w:type="dxa"/>
            <w:vMerge w:val="continue"/>
            <w:tcBorders>
              <w:top w:val="single" w:color="auto" w:sz="4" w:space="0"/>
              <w:left w:val="single" w:color="auto" w:sz="4" w:space="0"/>
              <w:bottom w:val="single" w:color="auto" w:sz="4" w:space="0"/>
              <w:right w:val="single" w:color="auto" w:sz="4" w:space="0"/>
            </w:tcBorders>
            <w:vAlign w:val="center"/>
          </w:tcPr>
          <w:p w14:paraId="57276B3E">
            <w:pPr>
              <w:jc w:val="center"/>
              <w:rPr>
                <w:rFonts w:ascii="宋体"/>
                <w:sz w:val="24"/>
              </w:rPr>
            </w:pPr>
          </w:p>
        </w:tc>
      </w:tr>
    </w:tbl>
    <w:p w14:paraId="1813DC99">
      <w:pPr>
        <w:ind w:firstLine="210" w:firstLineChars="100"/>
        <w:rPr>
          <w:rFonts w:ascii="宋体" w:hAnsi="宋体"/>
          <w:szCs w:val="21"/>
        </w:rPr>
      </w:pPr>
    </w:p>
    <w:p w14:paraId="4D029D64">
      <w:pPr>
        <w:ind w:firstLine="210" w:firstLineChars="100"/>
        <w:rPr>
          <w:rFonts w:ascii="宋体" w:hAnsi="宋体"/>
          <w:szCs w:val="21"/>
        </w:rPr>
      </w:pPr>
      <w:r>
        <w:rPr>
          <w:rFonts w:hint="eastAsia" w:ascii="宋体" w:hAnsi="宋体"/>
          <w:szCs w:val="21"/>
        </w:rPr>
        <w:t>4.课程名称：</w:t>
      </w:r>
      <w:r>
        <w:rPr>
          <w:rFonts w:hint="eastAsia" w:ascii="宋体" w:hAnsi="宋体"/>
          <w:szCs w:val="21"/>
          <w:lang w:val="en-US" w:eastAsia="zh-CN"/>
        </w:rPr>
        <w:t>现代移动通信</w:t>
      </w:r>
      <w:r>
        <w:rPr>
          <w:rFonts w:hint="eastAsia" w:ascii="宋体" w:hAnsi="宋体"/>
          <w:szCs w:val="21"/>
        </w:rPr>
        <w:t>网络建设</w:t>
      </w:r>
    </w:p>
    <w:tbl>
      <w:tblPr>
        <w:tblStyle w:val="12"/>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22"/>
        <w:gridCol w:w="4481"/>
        <w:gridCol w:w="851"/>
        <w:gridCol w:w="817"/>
      </w:tblGrid>
      <w:tr w14:paraId="3C84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51" w:type="dxa"/>
            <w:tcBorders>
              <w:top w:val="single" w:color="auto" w:sz="4" w:space="0"/>
              <w:left w:val="single" w:color="auto" w:sz="4" w:space="0"/>
              <w:bottom w:val="single" w:color="auto" w:sz="4" w:space="0"/>
              <w:right w:val="single" w:color="auto" w:sz="4" w:space="0"/>
            </w:tcBorders>
            <w:vAlign w:val="center"/>
          </w:tcPr>
          <w:p w14:paraId="785CEDED">
            <w:pPr>
              <w:jc w:val="center"/>
              <w:rPr>
                <w:rFonts w:ascii="宋体"/>
                <w:b/>
                <w:sz w:val="24"/>
              </w:rPr>
            </w:pPr>
            <w:r>
              <w:rPr>
                <w:rFonts w:hint="eastAsia" w:ascii="宋体" w:hAnsi="宋体"/>
                <w:b/>
                <w:sz w:val="24"/>
              </w:rPr>
              <w:t>教学目标</w:t>
            </w:r>
          </w:p>
        </w:tc>
        <w:tc>
          <w:tcPr>
            <w:tcW w:w="7371" w:type="dxa"/>
            <w:gridSpan w:val="4"/>
            <w:tcBorders>
              <w:top w:val="single" w:color="auto" w:sz="4" w:space="0"/>
              <w:left w:val="single" w:color="auto" w:sz="4" w:space="0"/>
              <w:bottom w:val="single" w:color="auto" w:sz="4" w:space="0"/>
              <w:right w:val="single" w:color="auto" w:sz="4" w:space="0"/>
            </w:tcBorders>
          </w:tcPr>
          <w:p w14:paraId="20208CD1">
            <w:pPr>
              <w:rPr>
                <w:rFonts w:ascii="宋体" w:hAnsi="宋体"/>
                <w:color w:val="000000"/>
                <w:szCs w:val="21"/>
              </w:rPr>
            </w:pPr>
            <w:r>
              <w:rPr>
                <w:rFonts w:hint="eastAsia" w:ascii="宋体" w:hAnsi="宋体"/>
                <w:color w:val="000000"/>
                <w:szCs w:val="21"/>
              </w:rPr>
              <w:t>了解</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的网络原理、关键技术、网络架构、网络部署等；</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网络规划设计、融合组网策略等；了解</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网络建设规范及要点等；了解</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网络故障的排查等；</w:t>
            </w:r>
          </w:p>
          <w:p w14:paraId="1BC7012C">
            <w:pPr>
              <w:rPr>
                <w:rFonts w:ascii="宋体"/>
                <w:sz w:val="24"/>
              </w:rPr>
            </w:pPr>
          </w:p>
        </w:tc>
      </w:tr>
      <w:tr w14:paraId="55277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1" w:type="dxa"/>
            <w:tcBorders>
              <w:top w:val="single" w:color="auto" w:sz="4" w:space="0"/>
              <w:left w:val="single" w:color="auto" w:sz="4" w:space="0"/>
              <w:bottom w:val="single" w:color="auto" w:sz="4" w:space="0"/>
              <w:right w:val="single" w:color="auto" w:sz="4" w:space="0"/>
            </w:tcBorders>
            <w:vAlign w:val="center"/>
          </w:tcPr>
          <w:p w14:paraId="4CDCF363">
            <w:pPr>
              <w:jc w:val="center"/>
              <w:rPr>
                <w:rFonts w:ascii="宋体"/>
                <w:b/>
                <w:sz w:val="24"/>
              </w:rPr>
            </w:pPr>
            <w:r>
              <w:rPr>
                <w:rFonts w:hint="eastAsia" w:ascii="宋体" w:hAnsi="宋体"/>
                <w:b/>
                <w:sz w:val="24"/>
              </w:rPr>
              <w:t>教学资源</w:t>
            </w:r>
          </w:p>
        </w:tc>
        <w:tc>
          <w:tcPr>
            <w:tcW w:w="7371" w:type="dxa"/>
            <w:gridSpan w:val="4"/>
            <w:tcBorders>
              <w:top w:val="single" w:color="auto" w:sz="4" w:space="0"/>
              <w:left w:val="single" w:color="auto" w:sz="4" w:space="0"/>
              <w:bottom w:val="single" w:color="auto" w:sz="4" w:space="0"/>
              <w:right w:val="single" w:color="auto" w:sz="4" w:space="0"/>
            </w:tcBorders>
          </w:tcPr>
          <w:p w14:paraId="5371F095">
            <w:pPr>
              <w:rPr>
                <w:rFonts w:ascii="宋体"/>
                <w:sz w:val="24"/>
              </w:rPr>
            </w:pPr>
            <w:r>
              <w:rPr>
                <w:rFonts w:hint="eastAsia" w:ascii="宋体" w:hAnsi="宋体"/>
                <w:color w:val="000000"/>
                <w:szCs w:val="21"/>
              </w:rPr>
              <w:t>《</w:t>
            </w:r>
            <w:r>
              <w:rPr>
                <w:rFonts w:hint="eastAsia" w:ascii="宋体" w:hAnsi="宋体"/>
                <w:color w:val="000000"/>
                <w:szCs w:val="21"/>
                <w:lang w:val="en-US" w:eastAsia="zh-CN"/>
              </w:rPr>
              <w:t>现代移动通信网络建设</w:t>
            </w:r>
            <w:r>
              <w:rPr>
                <w:rFonts w:hint="eastAsia" w:ascii="宋体" w:hAnsi="宋体"/>
                <w:color w:val="000000"/>
                <w:szCs w:val="21"/>
              </w:rPr>
              <w:t>》</w:t>
            </w:r>
          </w:p>
        </w:tc>
      </w:tr>
      <w:tr w14:paraId="63C74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51" w:type="dxa"/>
            <w:vMerge w:val="restart"/>
            <w:tcBorders>
              <w:top w:val="single" w:color="auto" w:sz="4" w:space="0"/>
              <w:left w:val="single" w:color="auto" w:sz="4" w:space="0"/>
              <w:bottom w:val="single" w:color="auto" w:sz="4" w:space="0"/>
              <w:right w:val="single" w:color="auto" w:sz="4" w:space="0"/>
            </w:tcBorders>
            <w:vAlign w:val="center"/>
          </w:tcPr>
          <w:p w14:paraId="666315B0">
            <w:pPr>
              <w:jc w:val="center"/>
              <w:rPr>
                <w:rFonts w:ascii="宋体"/>
                <w:b/>
                <w:sz w:val="24"/>
              </w:rPr>
            </w:pPr>
            <w:r>
              <w:rPr>
                <w:rFonts w:hint="eastAsia" w:ascii="宋体" w:hAnsi="宋体"/>
                <w:b/>
                <w:sz w:val="24"/>
              </w:rPr>
              <w:t>教学组织</w:t>
            </w:r>
          </w:p>
        </w:tc>
        <w:tc>
          <w:tcPr>
            <w:tcW w:w="1222" w:type="dxa"/>
            <w:tcBorders>
              <w:top w:val="single" w:color="auto" w:sz="4" w:space="0"/>
              <w:left w:val="single" w:color="auto" w:sz="4" w:space="0"/>
              <w:bottom w:val="single" w:color="auto" w:sz="4" w:space="0"/>
              <w:right w:val="single" w:color="auto" w:sz="4" w:space="0"/>
            </w:tcBorders>
            <w:vAlign w:val="center"/>
          </w:tcPr>
          <w:p w14:paraId="0243FCCC">
            <w:pPr>
              <w:jc w:val="center"/>
              <w:rPr>
                <w:rFonts w:ascii="宋体"/>
                <w:b/>
                <w:sz w:val="24"/>
              </w:rPr>
            </w:pPr>
            <w:r>
              <w:rPr>
                <w:rFonts w:hint="eastAsia" w:ascii="宋体" w:hAnsi="宋体"/>
                <w:b/>
                <w:sz w:val="24"/>
              </w:rPr>
              <w:t>教学形式</w:t>
            </w:r>
          </w:p>
        </w:tc>
        <w:tc>
          <w:tcPr>
            <w:tcW w:w="4481" w:type="dxa"/>
            <w:tcBorders>
              <w:top w:val="single" w:color="auto" w:sz="4" w:space="0"/>
              <w:left w:val="single" w:color="auto" w:sz="4" w:space="0"/>
              <w:bottom w:val="single" w:color="auto" w:sz="4" w:space="0"/>
              <w:right w:val="single" w:color="auto" w:sz="4" w:space="0"/>
            </w:tcBorders>
            <w:vAlign w:val="center"/>
          </w:tcPr>
          <w:p w14:paraId="0545DB41">
            <w:pPr>
              <w:jc w:val="center"/>
              <w:rPr>
                <w:rFonts w:ascii="宋体"/>
                <w:b/>
                <w:sz w:val="24"/>
              </w:rPr>
            </w:pPr>
            <w:r>
              <w:rPr>
                <w:rFonts w:hint="eastAsia" w:ascii="宋体" w:hAnsi="宋体"/>
                <w:b/>
                <w:sz w:val="24"/>
              </w:rPr>
              <w:t>教学内容</w:t>
            </w:r>
          </w:p>
        </w:tc>
        <w:tc>
          <w:tcPr>
            <w:tcW w:w="1668" w:type="dxa"/>
            <w:gridSpan w:val="2"/>
            <w:tcBorders>
              <w:top w:val="single" w:color="auto" w:sz="4" w:space="0"/>
              <w:left w:val="single" w:color="auto" w:sz="4" w:space="0"/>
              <w:bottom w:val="single" w:color="auto" w:sz="4" w:space="0"/>
              <w:right w:val="single" w:color="auto" w:sz="4" w:space="0"/>
            </w:tcBorders>
            <w:vAlign w:val="center"/>
          </w:tcPr>
          <w:p w14:paraId="63F9087B">
            <w:pPr>
              <w:jc w:val="center"/>
              <w:rPr>
                <w:rFonts w:ascii="宋体"/>
                <w:b/>
                <w:sz w:val="24"/>
              </w:rPr>
            </w:pPr>
            <w:r>
              <w:rPr>
                <w:rFonts w:hint="eastAsia" w:ascii="宋体" w:hAnsi="宋体"/>
                <w:b/>
                <w:sz w:val="24"/>
              </w:rPr>
              <w:t>建议学时</w:t>
            </w:r>
          </w:p>
        </w:tc>
      </w:tr>
      <w:tr w14:paraId="170D2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851" w:type="dxa"/>
            <w:vMerge w:val="continue"/>
            <w:tcBorders>
              <w:top w:val="single" w:color="auto" w:sz="4" w:space="0"/>
              <w:left w:val="single" w:color="auto" w:sz="4" w:space="0"/>
              <w:bottom w:val="single" w:color="auto" w:sz="4" w:space="0"/>
              <w:right w:val="single" w:color="auto" w:sz="4" w:space="0"/>
            </w:tcBorders>
          </w:tcPr>
          <w:p w14:paraId="6FD009F8">
            <w:pPr>
              <w:rPr>
                <w:rFonts w:ascii="宋体"/>
                <w:sz w:val="24"/>
              </w:rPr>
            </w:pPr>
          </w:p>
        </w:tc>
        <w:tc>
          <w:tcPr>
            <w:tcW w:w="1222" w:type="dxa"/>
            <w:tcBorders>
              <w:top w:val="single" w:color="auto" w:sz="4" w:space="0"/>
              <w:left w:val="single" w:color="auto" w:sz="4" w:space="0"/>
              <w:bottom w:val="single" w:color="auto" w:sz="4" w:space="0"/>
              <w:right w:val="single" w:color="auto" w:sz="4" w:space="0"/>
            </w:tcBorders>
            <w:vAlign w:val="center"/>
          </w:tcPr>
          <w:p w14:paraId="1B1B6602">
            <w:pPr>
              <w:jc w:val="center"/>
              <w:rPr>
                <w:rFonts w:ascii="宋体"/>
                <w:sz w:val="24"/>
              </w:rPr>
            </w:pPr>
            <w:r>
              <w:rPr>
                <w:rFonts w:hint="eastAsia" w:ascii="宋体" w:hAnsi="宋体"/>
                <w:sz w:val="24"/>
              </w:rPr>
              <w:t>理论</w:t>
            </w:r>
          </w:p>
        </w:tc>
        <w:tc>
          <w:tcPr>
            <w:tcW w:w="4481" w:type="dxa"/>
            <w:tcBorders>
              <w:top w:val="single" w:color="auto" w:sz="4" w:space="0"/>
              <w:left w:val="single" w:color="auto" w:sz="4" w:space="0"/>
              <w:bottom w:val="single" w:color="auto" w:sz="4" w:space="0"/>
              <w:right w:val="single" w:color="auto" w:sz="4" w:space="0"/>
            </w:tcBorders>
            <w:vAlign w:val="center"/>
          </w:tcPr>
          <w:p w14:paraId="05251865">
            <w:pPr>
              <w:rPr>
                <w:rFonts w:ascii="宋体" w:hAnsi="宋体"/>
                <w:color w:val="000000"/>
                <w:szCs w:val="21"/>
              </w:rPr>
            </w:pP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产业链介绍、</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网络架构及融合组网</w:t>
            </w:r>
          </w:p>
          <w:p w14:paraId="6D9D58D4">
            <w:pPr>
              <w:rPr>
                <w:rFonts w:ascii="宋体"/>
                <w:sz w:val="24"/>
              </w:rPr>
            </w:pP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网络勘察及规划设计，</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网络常见故障分析</w:t>
            </w:r>
          </w:p>
        </w:tc>
        <w:tc>
          <w:tcPr>
            <w:tcW w:w="851" w:type="dxa"/>
            <w:tcBorders>
              <w:top w:val="single" w:color="auto" w:sz="4" w:space="0"/>
              <w:left w:val="single" w:color="auto" w:sz="4" w:space="0"/>
              <w:bottom w:val="single" w:color="auto" w:sz="4" w:space="0"/>
              <w:right w:val="single" w:color="auto" w:sz="4" w:space="0"/>
            </w:tcBorders>
            <w:vAlign w:val="center"/>
          </w:tcPr>
          <w:p w14:paraId="4865BE44">
            <w:pPr>
              <w:jc w:val="center"/>
              <w:rPr>
                <w:rFonts w:ascii="宋体"/>
                <w:sz w:val="24"/>
              </w:rPr>
            </w:pPr>
            <w:r>
              <w:rPr>
                <w:rFonts w:hint="eastAsia" w:ascii="宋体"/>
                <w:sz w:val="24"/>
              </w:rPr>
              <w:t>32</w:t>
            </w:r>
          </w:p>
        </w:tc>
        <w:tc>
          <w:tcPr>
            <w:tcW w:w="817" w:type="dxa"/>
            <w:vMerge w:val="restart"/>
            <w:tcBorders>
              <w:top w:val="single" w:color="auto" w:sz="4" w:space="0"/>
              <w:left w:val="single" w:color="auto" w:sz="4" w:space="0"/>
              <w:bottom w:val="single" w:color="auto" w:sz="4" w:space="0"/>
              <w:right w:val="single" w:color="auto" w:sz="4" w:space="0"/>
            </w:tcBorders>
            <w:vAlign w:val="center"/>
          </w:tcPr>
          <w:p w14:paraId="02411D49">
            <w:pPr>
              <w:jc w:val="center"/>
              <w:rPr>
                <w:rFonts w:ascii="宋体"/>
                <w:sz w:val="24"/>
              </w:rPr>
            </w:pPr>
            <w:r>
              <w:rPr>
                <w:rFonts w:hint="eastAsia" w:ascii="宋体"/>
                <w:sz w:val="24"/>
              </w:rPr>
              <w:t>64</w:t>
            </w:r>
          </w:p>
        </w:tc>
      </w:tr>
      <w:tr w14:paraId="5B322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51" w:type="dxa"/>
            <w:vMerge w:val="continue"/>
            <w:tcBorders>
              <w:top w:val="single" w:color="auto" w:sz="4" w:space="0"/>
              <w:left w:val="single" w:color="auto" w:sz="4" w:space="0"/>
              <w:bottom w:val="single" w:color="auto" w:sz="4" w:space="0"/>
              <w:right w:val="single" w:color="auto" w:sz="4" w:space="0"/>
            </w:tcBorders>
          </w:tcPr>
          <w:p w14:paraId="6D987A6C">
            <w:pPr>
              <w:rPr>
                <w:rFonts w:ascii="宋体"/>
                <w:sz w:val="24"/>
              </w:rPr>
            </w:pPr>
          </w:p>
        </w:tc>
        <w:tc>
          <w:tcPr>
            <w:tcW w:w="1222" w:type="dxa"/>
            <w:tcBorders>
              <w:top w:val="single" w:color="auto" w:sz="4" w:space="0"/>
              <w:left w:val="single" w:color="auto" w:sz="4" w:space="0"/>
              <w:bottom w:val="single" w:color="auto" w:sz="4" w:space="0"/>
              <w:right w:val="single" w:color="auto" w:sz="4" w:space="0"/>
            </w:tcBorders>
            <w:vAlign w:val="center"/>
          </w:tcPr>
          <w:p w14:paraId="0D9D7FCB">
            <w:pPr>
              <w:jc w:val="center"/>
              <w:rPr>
                <w:rFonts w:ascii="宋体"/>
                <w:sz w:val="24"/>
              </w:rPr>
            </w:pPr>
            <w:r>
              <w:rPr>
                <w:rFonts w:hint="eastAsia" w:ascii="宋体" w:hAnsi="宋体"/>
                <w:sz w:val="24"/>
              </w:rPr>
              <w:t>实践</w:t>
            </w:r>
          </w:p>
        </w:tc>
        <w:tc>
          <w:tcPr>
            <w:tcW w:w="4481" w:type="dxa"/>
            <w:tcBorders>
              <w:top w:val="single" w:color="auto" w:sz="4" w:space="0"/>
              <w:left w:val="single" w:color="auto" w:sz="4" w:space="0"/>
              <w:bottom w:val="single" w:color="auto" w:sz="4" w:space="0"/>
              <w:right w:val="single" w:color="auto" w:sz="4" w:space="0"/>
            </w:tcBorders>
            <w:vAlign w:val="center"/>
          </w:tcPr>
          <w:p w14:paraId="1794A417">
            <w:pPr>
              <w:rPr>
                <w:rFonts w:ascii="宋体"/>
                <w:sz w:val="24"/>
              </w:rPr>
            </w:pP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网络覆盖规划，</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网络容量规划；</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网络常见故障解读；</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常见故障排查，</w:t>
            </w:r>
            <w:r>
              <w:rPr>
                <w:rFonts w:hint="eastAsia" w:ascii="宋体" w:hAnsi="宋体"/>
                <w:color w:val="000000"/>
                <w:szCs w:val="21"/>
                <w:lang w:val="en-US" w:eastAsia="zh-CN"/>
              </w:rPr>
              <w:t>4G-</w:t>
            </w:r>
            <w:r>
              <w:rPr>
                <w:rFonts w:ascii="宋体" w:hAnsi="宋体"/>
                <w:color w:val="000000"/>
                <w:szCs w:val="21"/>
              </w:rPr>
              <w:t>LTE</w:t>
            </w:r>
            <w:r>
              <w:rPr>
                <w:rFonts w:hint="eastAsia" w:ascii="宋体" w:hAnsi="宋体"/>
                <w:color w:val="000000"/>
                <w:szCs w:val="21"/>
                <w:lang w:val="en-US" w:eastAsia="zh-CN"/>
              </w:rPr>
              <w:t>/5G</w:t>
            </w:r>
            <w:r>
              <w:rPr>
                <w:rFonts w:hint="eastAsia" w:ascii="宋体" w:hAnsi="宋体"/>
                <w:color w:val="000000"/>
                <w:szCs w:val="21"/>
              </w:rPr>
              <w:t>实际案例分析</w:t>
            </w:r>
          </w:p>
        </w:tc>
        <w:tc>
          <w:tcPr>
            <w:tcW w:w="851" w:type="dxa"/>
            <w:tcBorders>
              <w:top w:val="single" w:color="auto" w:sz="4" w:space="0"/>
              <w:left w:val="single" w:color="auto" w:sz="4" w:space="0"/>
              <w:bottom w:val="single" w:color="auto" w:sz="4" w:space="0"/>
              <w:right w:val="single" w:color="auto" w:sz="4" w:space="0"/>
            </w:tcBorders>
            <w:vAlign w:val="center"/>
          </w:tcPr>
          <w:p w14:paraId="3C67C838">
            <w:pPr>
              <w:jc w:val="center"/>
              <w:rPr>
                <w:rFonts w:ascii="宋体"/>
                <w:sz w:val="24"/>
              </w:rPr>
            </w:pPr>
            <w:r>
              <w:rPr>
                <w:rFonts w:hint="eastAsia" w:ascii="宋体"/>
                <w:sz w:val="24"/>
              </w:rPr>
              <w:t>32</w:t>
            </w:r>
          </w:p>
        </w:tc>
        <w:tc>
          <w:tcPr>
            <w:tcW w:w="817" w:type="dxa"/>
            <w:vMerge w:val="continue"/>
            <w:tcBorders>
              <w:top w:val="single" w:color="auto" w:sz="4" w:space="0"/>
              <w:left w:val="single" w:color="auto" w:sz="4" w:space="0"/>
              <w:bottom w:val="single" w:color="auto" w:sz="4" w:space="0"/>
              <w:right w:val="single" w:color="auto" w:sz="4" w:space="0"/>
            </w:tcBorders>
            <w:vAlign w:val="center"/>
          </w:tcPr>
          <w:p w14:paraId="7478D938">
            <w:pPr>
              <w:jc w:val="center"/>
              <w:rPr>
                <w:rFonts w:ascii="宋体"/>
                <w:sz w:val="24"/>
              </w:rPr>
            </w:pPr>
          </w:p>
        </w:tc>
      </w:tr>
    </w:tbl>
    <w:p w14:paraId="149A0320">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14:paraId="7376ABE7">
      <w:pPr>
        <w:pStyle w:val="3"/>
        <w:spacing w:beforeLines="0" w:afterLines="0"/>
      </w:pPr>
      <w:r>
        <w:rPr>
          <w:rFonts w:hint="eastAsia"/>
        </w:rPr>
        <w:t>1.学分要求</w:t>
      </w:r>
    </w:p>
    <w:p w14:paraId="6431F78B">
      <w:pPr>
        <w:spacing w:line="360" w:lineRule="auto"/>
        <w:ind w:firstLine="555"/>
        <w:rPr>
          <w:rFonts w:ascii="Times New Roman"/>
          <w:sz w:val="28"/>
          <w:szCs w:val="28"/>
        </w:rPr>
      </w:pPr>
      <w:r>
        <w:rPr>
          <w:rFonts w:hint="eastAsia" w:ascii="Times New Roman"/>
          <w:sz w:val="28"/>
          <w:szCs w:val="28"/>
        </w:rPr>
        <w:t>为保证学生素质的全面提升，学生毕业共须修满158.5学分，其中通识课应修满54.5学分（含公共任选课4学分）；专业课应修满96学分；素质拓展与社会实践课程修满8学分。各类课程学分可根据《江苏海院学分积累、转换和认定办法》和《电子信息技术专业群学分积累、转换和认定办法》予以认定。</w:t>
      </w:r>
    </w:p>
    <w:p w14:paraId="6BF284FB">
      <w:pPr>
        <w:pStyle w:val="3"/>
        <w:spacing w:beforeLines="0" w:afterLines="0"/>
      </w:pPr>
      <w:r>
        <w:rPr>
          <w:rFonts w:hint="eastAsia"/>
        </w:rPr>
        <w:t>2.外语水平要求</w:t>
      </w:r>
    </w:p>
    <w:p w14:paraId="51E48A31">
      <w:pPr>
        <w:spacing w:line="360" w:lineRule="auto"/>
        <w:ind w:firstLine="560" w:firstLineChars="200"/>
        <w:rPr>
          <w:rFonts w:ascii="Times New Roman"/>
          <w:sz w:val="28"/>
          <w:szCs w:val="28"/>
        </w:rPr>
      </w:pPr>
      <w:r>
        <w:rPr>
          <w:rFonts w:hint="eastAsia" w:ascii="Times New Roman"/>
          <w:sz w:val="28"/>
          <w:szCs w:val="28"/>
        </w:rPr>
        <w:t>本专业应获得高校英语应用能力B级证书或A级50分及以上成绩。对标准学制内未能取得规定外语等级考试要求学生，可以在标准学制后、弹性学制内申请参加学校组织的英语应用能力水平考试，合格后方可毕业。为鼓励学生考取更高等级英语证书，对考取比毕业要求等级高，且至少为高校英语应用能力A级证书或口语证书的学生，可以用证书置换高职英语课程2个学期学分，成绩认定为85分（A级或口语）、90分（四级）或95分（六级），也可申请课程免修。</w:t>
      </w:r>
    </w:p>
    <w:p w14:paraId="47966120">
      <w:pPr>
        <w:pStyle w:val="3"/>
        <w:spacing w:beforeLines="0" w:afterLines="0"/>
      </w:pPr>
      <w:r>
        <w:rPr>
          <w:rFonts w:hint="eastAsia"/>
        </w:rPr>
        <w:t>3.计算机能力要求</w:t>
      </w:r>
    </w:p>
    <w:p w14:paraId="6F18F4F8">
      <w:pPr>
        <w:spacing w:line="360" w:lineRule="auto"/>
        <w:ind w:firstLine="560" w:firstLineChars="200"/>
        <w:rPr>
          <w:rFonts w:ascii="Times New Roman"/>
          <w:sz w:val="28"/>
          <w:szCs w:val="28"/>
        </w:rPr>
      </w:pPr>
      <w:r>
        <w:rPr>
          <w:rFonts w:hint="eastAsia" w:ascii="Times New Roman"/>
          <w:sz w:val="28"/>
          <w:szCs w:val="28"/>
          <w:lang w:val="en-US" w:eastAsia="zh-CN"/>
        </w:rPr>
        <w:t>现代移动通信技术专业</w:t>
      </w:r>
      <w:r>
        <w:rPr>
          <w:rFonts w:hint="eastAsia" w:ascii="Times New Roman"/>
          <w:sz w:val="28"/>
          <w:szCs w:val="28"/>
        </w:rPr>
        <w:t>对计算机证书不作要求。信息技术类课程实现课证融通，即学生考取ATA证书或全国计算机等级证书、江苏省计算机等级考试一级证书可申请信息技术类课程免修，直接置换对应学分。</w:t>
      </w:r>
    </w:p>
    <w:p w14:paraId="2B7AC0F6">
      <w:pPr>
        <w:pStyle w:val="3"/>
        <w:spacing w:beforeLines="0" w:afterLines="0"/>
      </w:pPr>
      <w:r>
        <w:rPr>
          <w:rFonts w:hint="eastAsia"/>
        </w:rPr>
        <w:t>4.职业资格和职业技能证书要求</w:t>
      </w:r>
    </w:p>
    <w:p w14:paraId="1F496261">
      <w:pPr>
        <w:spacing w:line="360" w:lineRule="auto"/>
        <w:ind w:firstLine="560" w:firstLineChars="200"/>
        <w:rPr>
          <w:rFonts w:ascii="Times New Roman"/>
          <w:sz w:val="28"/>
          <w:szCs w:val="28"/>
        </w:rPr>
      </w:pPr>
      <w:r>
        <w:rPr>
          <w:rFonts w:hint="eastAsia" w:ascii="Times New Roman"/>
          <w:sz w:val="28"/>
          <w:szCs w:val="28"/>
        </w:rPr>
        <w:t>现代移动通信技术专业必须取得以下证书之一：取得通信专业技能证书或通信电子相关行业的其它职业资格认证证书，或者参加省级技能大赛获奖证书。</w:t>
      </w:r>
    </w:p>
    <w:p w14:paraId="5D4FE1E0">
      <w:pPr>
        <w:pStyle w:val="3"/>
        <w:spacing w:beforeLines="0" w:afterLines="0"/>
      </w:pPr>
      <w:r>
        <w:rPr>
          <w:rFonts w:hint="eastAsia"/>
        </w:rPr>
        <w:t>5.操行合格要求</w:t>
      </w:r>
    </w:p>
    <w:p w14:paraId="5C9948E2">
      <w:pPr>
        <w:spacing w:line="360" w:lineRule="auto"/>
        <w:ind w:firstLine="555"/>
        <w:rPr>
          <w:rFonts w:ascii="Times New Roman"/>
          <w:sz w:val="28"/>
          <w:szCs w:val="28"/>
        </w:rPr>
      </w:pPr>
      <w:r>
        <w:rPr>
          <w:rFonts w:hint="eastAsia" w:ascii="Times New Roman"/>
          <w:sz w:val="28"/>
          <w:szCs w:val="28"/>
        </w:rPr>
        <w:t>根据《江苏海事职业技</w:t>
      </w:r>
      <w:bookmarkStart w:id="15" w:name="_GoBack"/>
      <w:r>
        <w:rPr>
          <w:rFonts w:hint="eastAsia" w:ascii="Times New Roman"/>
          <w:sz w:val="28"/>
          <w:szCs w:val="28"/>
        </w:rPr>
        <w:t>术学院学生操行积分管理办法》对学生进行德育素质考核，考核结果合格及以上。</w:t>
      </w:r>
    </w:p>
    <w:bookmarkEnd w:id="15"/>
    <w:p w14:paraId="7F8DDF43">
      <w:pPr>
        <w:pStyle w:val="2"/>
        <w:spacing w:before="312" w:after="312"/>
        <w:ind w:firstLine="0" w:firstLineChars="0"/>
        <w:rPr>
          <w:rFonts w:ascii="微软雅黑" w:hAnsi="微软雅黑" w:eastAsia="微软雅黑"/>
          <w:b/>
          <w:color w:val="auto"/>
          <w:sz w:val="28"/>
          <w:szCs w:val="28"/>
        </w:rPr>
      </w:pPr>
      <w:bookmarkStart w:id="10" w:name="_Toc396497326"/>
      <w:bookmarkStart w:id="11" w:name="_Toc393236439"/>
      <w:bookmarkStart w:id="12" w:name="_Toc396497528"/>
      <w:bookmarkStart w:id="13" w:name="_Toc396501702"/>
      <w:bookmarkStart w:id="14" w:name="_Toc396497636"/>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转专业录取办法</w:t>
      </w:r>
    </w:p>
    <w:p w14:paraId="00BB1364">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一</w:t>
      </w:r>
      <w:r>
        <w:rPr>
          <w:rFonts w:ascii="微软雅黑" w:hAnsi="微软雅黑" w:eastAsia="微软雅黑"/>
          <w:b/>
          <w:color w:val="auto"/>
          <w:sz w:val="28"/>
          <w:szCs w:val="28"/>
        </w:rPr>
        <w:t>）</w:t>
      </w:r>
      <w:r>
        <w:rPr>
          <w:rFonts w:hint="eastAsia" w:ascii="微软雅黑" w:hAnsi="微软雅黑" w:eastAsia="微软雅黑"/>
          <w:b/>
          <w:color w:val="auto"/>
          <w:sz w:val="28"/>
          <w:szCs w:val="28"/>
        </w:rPr>
        <w:t>接受对象</w:t>
      </w:r>
    </w:p>
    <w:p w14:paraId="23E39528">
      <w:pPr>
        <w:adjustRightInd w:val="0"/>
        <w:snapToGrid w:val="0"/>
        <w:spacing w:line="276" w:lineRule="auto"/>
        <w:ind w:firstLine="480"/>
        <w:rPr>
          <w:rFonts w:ascii="Times New Roman" w:hAnsi="Times New Roman"/>
          <w:sz w:val="28"/>
          <w:szCs w:val="28"/>
        </w:rPr>
      </w:pPr>
      <w:r>
        <w:rPr>
          <w:rFonts w:hint="eastAsia" w:ascii="Times New Roman" w:hAnsi="Times New Roman"/>
          <w:sz w:val="28"/>
          <w:szCs w:val="28"/>
        </w:rPr>
        <w:t>符合《江苏海事职业技术学院学生转专业管理办法（修订案）》第二章规定的相关学生。</w:t>
      </w:r>
    </w:p>
    <w:p w14:paraId="6CDDF15A">
      <w:pPr>
        <w:pStyle w:val="2"/>
        <w:numPr>
          <w:ilvl w:val="0"/>
          <w:numId w:val="1"/>
        </w:numPr>
        <w:spacing w:beforeLines="0" w:afterLines="0"/>
        <w:ind w:firstLineChars="0"/>
        <w:rPr>
          <w:rFonts w:ascii="Times New Roman" w:hAnsi="Times New Roman" w:eastAsia="宋体"/>
          <w:sz w:val="28"/>
          <w:szCs w:val="28"/>
        </w:rPr>
      </w:pPr>
      <w:r>
        <w:rPr>
          <w:rFonts w:hint="eastAsia" w:ascii="Times New Roman" w:hAnsi="Times New Roman" w:eastAsia="宋体"/>
          <w:sz w:val="28"/>
          <w:szCs w:val="28"/>
        </w:rPr>
        <w:t>政治思想表现优良，遵守学校各项规章制度，未受到记过及以上处分；</w:t>
      </w:r>
    </w:p>
    <w:p w14:paraId="1980FC87">
      <w:pPr>
        <w:pStyle w:val="2"/>
        <w:numPr>
          <w:ilvl w:val="0"/>
          <w:numId w:val="1"/>
        </w:numPr>
        <w:spacing w:beforeLines="0" w:afterLines="0"/>
        <w:ind w:firstLineChars="0"/>
        <w:rPr>
          <w:rFonts w:ascii="Times New Roman" w:hAnsi="Times New Roman" w:eastAsia="宋体"/>
          <w:sz w:val="28"/>
          <w:szCs w:val="28"/>
        </w:rPr>
      </w:pPr>
      <w:r>
        <w:rPr>
          <w:rFonts w:hint="eastAsia" w:ascii="Times New Roman" w:hAnsi="Times New Roman" w:eastAsia="宋体"/>
          <w:sz w:val="28"/>
          <w:szCs w:val="28"/>
        </w:rPr>
        <w:t>未办理过转专业者；</w:t>
      </w:r>
    </w:p>
    <w:p w14:paraId="0464756D">
      <w:pPr>
        <w:ind w:firstLine="560" w:firstLineChars="200"/>
        <w:rPr>
          <w:rFonts w:ascii="Times New Roman" w:hAnsi="Times New Roman"/>
          <w:sz w:val="28"/>
          <w:szCs w:val="28"/>
        </w:rPr>
      </w:pPr>
      <w:r>
        <w:rPr>
          <w:rFonts w:hint="eastAsia" w:ascii="Times New Roman" w:hAnsi="Times New Roman"/>
          <w:sz w:val="28"/>
          <w:szCs w:val="28"/>
        </w:rPr>
        <w:t>3、所修课程全部合格；</w:t>
      </w:r>
      <w:r>
        <w:rPr>
          <w:rFonts w:ascii="Times New Roman" w:hAnsi="Times New Roman"/>
          <w:sz w:val="28"/>
          <w:szCs w:val="28"/>
        </w:rPr>
        <w:t> </w:t>
      </w:r>
    </w:p>
    <w:p w14:paraId="1CF99AC9">
      <w:pPr>
        <w:ind w:firstLine="560" w:firstLineChars="200"/>
        <w:rPr>
          <w:rFonts w:ascii="Times New Roman" w:hAnsi="Times New Roman"/>
          <w:sz w:val="28"/>
          <w:szCs w:val="28"/>
        </w:rPr>
      </w:pPr>
      <w:r>
        <w:rPr>
          <w:rFonts w:hint="eastAsia" w:ascii="Times New Roman" w:hAnsi="Times New Roman"/>
          <w:sz w:val="28"/>
          <w:szCs w:val="28"/>
        </w:rPr>
        <w:t>4、对电子与通信专业有一定认识；</w:t>
      </w:r>
    </w:p>
    <w:p w14:paraId="2EB3CFBC">
      <w:pPr>
        <w:pStyle w:val="2"/>
        <w:spacing w:beforeLines="0" w:afterLines="0"/>
        <w:ind w:firstLine="560" w:firstLineChars="200"/>
        <w:rPr>
          <w:rFonts w:ascii="Times New Roman" w:hAnsi="Times New Roman" w:eastAsia="宋体"/>
          <w:color w:val="auto"/>
          <w:sz w:val="28"/>
          <w:szCs w:val="28"/>
        </w:rPr>
      </w:pPr>
      <w:r>
        <w:rPr>
          <w:rFonts w:hint="eastAsia" w:ascii="Times New Roman" w:hAnsi="Times New Roman" w:eastAsia="宋体"/>
          <w:color w:val="auto"/>
          <w:sz w:val="28"/>
          <w:szCs w:val="28"/>
        </w:rPr>
        <w:t>5、本专业只接收理工科专业学生的转专业申请。</w:t>
      </w:r>
    </w:p>
    <w:p w14:paraId="43353A69">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bookmarkEnd w:id="10"/>
    <w:bookmarkEnd w:id="11"/>
    <w:bookmarkEnd w:id="12"/>
    <w:bookmarkEnd w:id="13"/>
    <w:bookmarkEnd w:id="14"/>
    <w:p w14:paraId="6C0EA330">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1.考核内容：参加信息学院组织的综合面试。在校期间学习成绩和专业面试，各占总成绩50%。</w:t>
      </w:r>
    </w:p>
    <w:p w14:paraId="08974880">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2.转入学生须在面试时向学院提供在校成绩单一份。</w:t>
      </w:r>
    </w:p>
    <w:p w14:paraId="2EC504E2">
      <w:pPr>
        <w:pStyle w:val="10"/>
        <w:spacing w:before="0" w:beforeAutospacing="0" w:after="0" w:afterAutospacing="0"/>
        <w:ind w:firstLine="641"/>
        <w:jc w:val="both"/>
        <w:rPr>
          <w:rFonts w:ascii="Times New Roman" w:hAnsi="Times New Roman" w:cs="Times New Roman"/>
          <w:kern w:val="2"/>
          <w:sz w:val="28"/>
          <w:szCs w:val="28"/>
        </w:rPr>
      </w:pPr>
      <w:r>
        <w:rPr>
          <w:rFonts w:hint="eastAsia" w:ascii="Times New Roman" w:hAnsi="Times New Roman" w:cs="Times New Roman"/>
          <w:kern w:val="2"/>
          <w:sz w:val="28"/>
          <w:szCs w:val="28"/>
        </w:rPr>
        <w:t>3.按总成绩从高到低的顺序在规定接收名额范围内接收转专业的学生。</w:t>
      </w:r>
    </w:p>
    <w:p w14:paraId="57591649">
      <w:pPr>
        <w:pStyle w:val="10"/>
        <w:ind w:firstLine="640"/>
        <w:jc w:val="both"/>
        <w:rPr>
          <w:rFonts w:ascii="Times New Roman" w:hAnsi="Times New Roman" w:cs="Times New Roman"/>
          <w:kern w:val="2"/>
          <w:sz w:val="28"/>
          <w:szCs w:val="28"/>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Microsoft YaHei ??х?  ?墠 ??">
    <w:altName w:val="宋体"/>
    <w:panose1 w:val="00000000000000000000"/>
    <w:charset w:val="86"/>
    <w:family w:val="roman"/>
    <w:pitch w:val="default"/>
    <w:sig w:usb0="00000000" w:usb1="0000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91EBA">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A053BA"/>
    <w:multiLevelType w:val="multilevel"/>
    <w:tmpl w:val="57A053BA"/>
    <w:lvl w:ilvl="0" w:tentative="0">
      <w:start w:val="1"/>
      <w:numFmt w:val="decimal"/>
      <w:lvlText w:val="%1、"/>
      <w:lvlJc w:val="left"/>
      <w:pPr>
        <w:ind w:left="984" w:hanging="435"/>
      </w:pPr>
      <w:rPr>
        <w:rFonts w:hint="default"/>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3F39"/>
    <w:rsid w:val="00075402"/>
    <w:rsid w:val="00075551"/>
    <w:rsid w:val="0008367B"/>
    <w:rsid w:val="00083C59"/>
    <w:rsid w:val="00083DED"/>
    <w:rsid w:val="00085B6D"/>
    <w:rsid w:val="00085C43"/>
    <w:rsid w:val="0008669F"/>
    <w:rsid w:val="000918CB"/>
    <w:rsid w:val="000956F1"/>
    <w:rsid w:val="000A00CF"/>
    <w:rsid w:val="000A0EB6"/>
    <w:rsid w:val="000A62DC"/>
    <w:rsid w:val="000A6911"/>
    <w:rsid w:val="000B5D50"/>
    <w:rsid w:val="000D434A"/>
    <w:rsid w:val="000D6896"/>
    <w:rsid w:val="000E105B"/>
    <w:rsid w:val="000E7029"/>
    <w:rsid w:val="000F21AB"/>
    <w:rsid w:val="000F4F92"/>
    <w:rsid w:val="000F75CD"/>
    <w:rsid w:val="00112D75"/>
    <w:rsid w:val="00114BF6"/>
    <w:rsid w:val="00120749"/>
    <w:rsid w:val="0012179F"/>
    <w:rsid w:val="001219A1"/>
    <w:rsid w:val="001264A6"/>
    <w:rsid w:val="00160373"/>
    <w:rsid w:val="00160624"/>
    <w:rsid w:val="00163CAB"/>
    <w:rsid w:val="00164FE4"/>
    <w:rsid w:val="00175F7A"/>
    <w:rsid w:val="00176F3A"/>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F0F0E"/>
    <w:rsid w:val="001F75D5"/>
    <w:rsid w:val="0020389C"/>
    <w:rsid w:val="00203CC0"/>
    <w:rsid w:val="00203D4D"/>
    <w:rsid w:val="00204A76"/>
    <w:rsid w:val="00205290"/>
    <w:rsid w:val="002135B8"/>
    <w:rsid w:val="00220184"/>
    <w:rsid w:val="00220752"/>
    <w:rsid w:val="002267CC"/>
    <w:rsid w:val="002336A9"/>
    <w:rsid w:val="002426E9"/>
    <w:rsid w:val="00244444"/>
    <w:rsid w:val="00250B53"/>
    <w:rsid w:val="002737B8"/>
    <w:rsid w:val="0028070B"/>
    <w:rsid w:val="00296891"/>
    <w:rsid w:val="002B3EA2"/>
    <w:rsid w:val="002B7D5D"/>
    <w:rsid w:val="002C35DB"/>
    <w:rsid w:val="002C79DD"/>
    <w:rsid w:val="002D3A7E"/>
    <w:rsid w:val="002E0211"/>
    <w:rsid w:val="002E1F8C"/>
    <w:rsid w:val="002E6EEF"/>
    <w:rsid w:val="002E71BF"/>
    <w:rsid w:val="002F07DB"/>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73FB1"/>
    <w:rsid w:val="003747B6"/>
    <w:rsid w:val="00385C63"/>
    <w:rsid w:val="003949E2"/>
    <w:rsid w:val="003A27D2"/>
    <w:rsid w:val="003A56A5"/>
    <w:rsid w:val="003B12EC"/>
    <w:rsid w:val="003B2ACD"/>
    <w:rsid w:val="003B43E0"/>
    <w:rsid w:val="003B6D63"/>
    <w:rsid w:val="003D0082"/>
    <w:rsid w:val="003D0B78"/>
    <w:rsid w:val="003D4C18"/>
    <w:rsid w:val="003E363C"/>
    <w:rsid w:val="003E52D1"/>
    <w:rsid w:val="003F1ABC"/>
    <w:rsid w:val="003F3835"/>
    <w:rsid w:val="003F3ACD"/>
    <w:rsid w:val="003F6CC9"/>
    <w:rsid w:val="004019EC"/>
    <w:rsid w:val="00403D68"/>
    <w:rsid w:val="00431108"/>
    <w:rsid w:val="0043111D"/>
    <w:rsid w:val="004357CF"/>
    <w:rsid w:val="00435EB3"/>
    <w:rsid w:val="0043676D"/>
    <w:rsid w:val="00440C76"/>
    <w:rsid w:val="004426D5"/>
    <w:rsid w:val="00446462"/>
    <w:rsid w:val="004521FC"/>
    <w:rsid w:val="00453E8B"/>
    <w:rsid w:val="004557EF"/>
    <w:rsid w:val="00460E23"/>
    <w:rsid w:val="00460F51"/>
    <w:rsid w:val="00471491"/>
    <w:rsid w:val="00475E2C"/>
    <w:rsid w:val="0048124A"/>
    <w:rsid w:val="00483F55"/>
    <w:rsid w:val="0048635A"/>
    <w:rsid w:val="004905D8"/>
    <w:rsid w:val="0049325A"/>
    <w:rsid w:val="00494FAB"/>
    <w:rsid w:val="004A4F47"/>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97DE1"/>
    <w:rsid w:val="005A2FBD"/>
    <w:rsid w:val="005A44D4"/>
    <w:rsid w:val="005A588A"/>
    <w:rsid w:val="005B1FA4"/>
    <w:rsid w:val="005B217A"/>
    <w:rsid w:val="005B43F4"/>
    <w:rsid w:val="005B5183"/>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2E99"/>
    <w:rsid w:val="006437B3"/>
    <w:rsid w:val="00645BB4"/>
    <w:rsid w:val="006465FF"/>
    <w:rsid w:val="0065426D"/>
    <w:rsid w:val="00660AC7"/>
    <w:rsid w:val="00661B0B"/>
    <w:rsid w:val="00663185"/>
    <w:rsid w:val="00664D0E"/>
    <w:rsid w:val="006671D7"/>
    <w:rsid w:val="00667D40"/>
    <w:rsid w:val="00672710"/>
    <w:rsid w:val="00672E2F"/>
    <w:rsid w:val="006764E6"/>
    <w:rsid w:val="006A3954"/>
    <w:rsid w:val="006A57E8"/>
    <w:rsid w:val="006A6996"/>
    <w:rsid w:val="006B7C68"/>
    <w:rsid w:val="006D5321"/>
    <w:rsid w:val="006D567F"/>
    <w:rsid w:val="006D626A"/>
    <w:rsid w:val="006E0792"/>
    <w:rsid w:val="006E1446"/>
    <w:rsid w:val="006E185E"/>
    <w:rsid w:val="006F060A"/>
    <w:rsid w:val="006F3AC9"/>
    <w:rsid w:val="006F5F7A"/>
    <w:rsid w:val="006F6A60"/>
    <w:rsid w:val="006F71AD"/>
    <w:rsid w:val="00700B39"/>
    <w:rsid w:val="007017ED"/>
    <w:rsid w:val="00702716"/>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9D6"/>
    <w:rsid w:val="00795B51"/>
    <w:rsid w:val="007A6510"/>
    <w:rsid w:val="007B51CD"/>
    <w:rsid w:val="007B5341"/>
    <w:rsid w:val="007C17A0"/>
    <w:rsid w:val="007C1C2C"/>
    <w:rsid w:val="007C24E0"/>
    <w:rsid w:val="007C76DE"/>
    <w:rsid w:val="007D25A3"/>
    <w:rsid w:val="007D3826"/>
    <w:rsid w:val="007E3A18"/>
    <w:rsid w:val="007E59E2"/>
    <w:rsid w:val="007E6A5C"/>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6C06"/>
    <w:rsid w:val="008E599C"/>
    <w:rsid w:val="008E796B"/>
    <w:rsid w:val="008F0165"/>
    <w:rsid w:val="008F3A55"/>
    <w:rsid w:val="008F70C4"/>
    <w:rsid w:val="009020A1"/>
    <w:rsid w:val="00906754"/>
    <w:rsid w:val="0091157B"/>
    <w:rsid w:val="009115F6"/>
    <w:rsid w:val="009129D7"/>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4AFE"/>
    <w:rsid w:val="00A35937"/>
    <w:rsid w:val="00A37D1F"/>
    <w:rsid w:val="00A430E1"/>
    <w:rsid w:val="00A43DA5"/>
    <w:rsid w:val="00A43EEF"/>
    <w:rsid w:val="00A4448C"/>
    <w:rsid w:val="00A52F9F"/>
    <w:rsid w:val="00A6153F"/>
    <w:rsid w:val="00A70B19"/>
    <w:rsid w:val="00A72D6B"/>
    <w:rsid w:val="00A83B35"/>
    <w:rsid w:val="00A83E96"/>
    <w:rsid w:val="00A846C1"/>
    <w:rsid w:val="00A90671"/>
    <w:rsid w:val="00A91572"/>
    <w:rsid w:val="00A93C6C"/>
    <w:rsid w:val="00A968D9"/>
    <w:rsid w:val="00AA1675"/>
    <w:rsid w:val="00AA339F"/>
    <w:rsid w:val="00AA7492"/>
    <w:rsid w:val="00AC1BB0"/>
    <w:rsid w:val="00AC52CB"/>
    <w:rsid w:val="00AD053A"/>
    <w:rsid w:val="00AD099D"/>
    <w:rsid w:val="00AD3136"/>
    <w:rsid w:val="00AD3B9C"/>
    <w:rsid w:val="00AE0262"/>
    <w:rsid w:val="00AE0970"/>
    <w:rsid w:val="00AE1175"/>
    <w:rsid w:val="00AE47BE"/>
    <w:rsid w:val="00AE6D3A"/>
    <w:rsid w:val="00AE7620"/>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33F28"/>
    <w:rsid w:val="00B40F44"/>
    <w:rsid w:val="00B41460"/>
    <w:rsid w:val="00B461D2"/>
    <w:rsid w:val="00B55A4D"/>
    <w:rsid w:val="00B57196"/>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F1F6C"/>
    <w:rsid w:val="00BF3082"/>
    <w:rsid w:val="00BF47F7"/>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36B7"/>
    <w:rsid w:val="00C87667"/>
    <w:rsid w:val="00C95C2D"/>
    <w:rsid w:val="00CA11E2"/>
    <w:rsid w:val="00CA5D0F"/>
    <w:rsid w:val="00CB1CFA"/>
    <w:rsid w:val="00CB3C1E"/>
    <w:rsid w:val="00CB66E2"/>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55D97"/>
    <w:rsid w:val="00D56184"/>
    <w:rsid w:val="00D65510"/>
    <w:rsid w:val="00D6676C"/>
    <w:rsid w:val="00D8011F"/>
    <w:rsid w:val="00D81199"/>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652E"/>
    <w:rsid w:val="00E07780"/>
    <w:rsid w:val="00E10604"/>
    <w:rsid w:val="00E170EB"/>
    <w:rsid w:val="00E31AD2"/>
    <w:rsid w:val="00E34483"/>
    <w:rsid w:val="00E3728A"/>
    <w:rsid w:val="00E440A7"/>
    <w:rsid w:val="00E44CD2"/>
    <w:rsid w:val="00E451EE"/>
    <w:rsid w:val="00E472B3"/>
    <w:rsid w:val="00E500C8"/>
    <w:rsid w:val="00E51AE8"/>
    <w:rsid w:val="00E52F55"/>
    <w:rsid w:val="00E57E9B"/>
    <w:rsid w:val="00E62309"/>
    <w:rsid w:val="00E62FF7"/>
    <w:rsid w:val="00E65AE3"/>
    <w:rsid w:val="00E7059A"/>
    <w:rsid w:val="00E7655A"/>
    <w:rsid w:val="00E76D61"/>
    <w:rsid w:val="00E91A17"/>
    <w:rsid w:val="00EA1533"/>
    <w:rsid w:val="00EA343B"/>
    <w:rsid w:val="00EB0E13"/>
    <w:rsid w:val="00EB1061"/>
    <w:rsid w:val="00EB1A02"/>
    <w:rsid w:val="00EB4BCF"/>
    <w:rsid w:val="00EB4FEC"/>
    <w:rsid w:val="00EB7786"/>
    <w:rsid w:val="00EC0B90"/>
    <w:rsid w:val="00EC7D69"/>
    <w:rsid w:val="00ED0974"/>
    <w:rsid w:val="00ED30E5"/>
    <w:rsid w:val="00ED4ABE"/>
    <w:rsid w:val="00ED6758"/>
    <w:rsid w:val="00ED6EF9"/>
    <w:rsid w:val="00EE5721"/>
    <w:rsid w:val="00EE5A77"/>
    <w:rsid w:val="00EF0092"/>
    <w:rsid w:val="00EF27B8"/>
    <w:rsid w:val="00EF7B88"/>
    <w:rsid w:val="00F01654"/>
    <w:rsid w:val="00F04216"/>
    <w:rsid w:val="00F055B6"/>
    <w:rsid w:val="00F06AEF"/>
    <w:rsid w:val="00F162EC"/>
    <w:rsid w:val="00F22DE7"/>
    <w:rsid w:val="00F24FC9"/>
    <w:rsid w:val="00F250E7"/>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5CA8"/>
    <w:rsid w:val="00F86BCB"/>
    <w:rsid w:val="00F913A1"/>
    <w:rsid w:val="00F9645B"/>
    <w:rsid w:val="00F97B2C"/>
    <w:rsid w:val="00FA3B67"/>
    <w:rsid w:val="00FA540C"/>
    <w:rsid w:val="00FB62A6"/>
    <w:rsid w:val="00FC3BE4"/>
    <w:rsid w:val="00FD4FA5"/>
    <w:rsid w:val="00FD6043"/>
    <w:rsid w:val="00FE2E5F"/>
    <w:rsid w:val="00FE3F1A"/>
    <w:rsid w:val="00FF13E9"/>
    <w:rsid w:val="00FF21B3"/>
    <w:rsid w:val="00FF4A2F"/>
    <w:rsid w:val="088D33A2"/>
    <w:rsid w:val="0A172786"/>
    <w:rsid w:val="2AAF1F86"/>
    <w:rsid w:val="30D4053B"/>
    <w:rsid w:val="39E22AE7"/>
    <w:rsid w:val="48340C07"/>
    <w:rsid w:val="485671BC"/>
    <w:rsid w:val="533C67C7"/>
    <w:rsid w:val="554413F8"/>
    <w:rsid w:val="61311742"/>
    <w:rsid w:val="63B45DF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qFormat/>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61FEA-AF11-44DB-9CD2-1E89F669B67C}">
  <ds:schemaRefs/>
</ds:datastoreItem>
</file>

<file path=docProps/app.xml><?xml version="1.0" encoding="utf-8"?>
<Properties xmlns="http://schemas.openxmlformats.org/officeDocument/2006/extended-properties" xmlns:vt="http://schemas.openxmlformats.org/officeDocument/2006/docPropsVTypes">
  <Template>Normal</Template>
  <Pages>6</Pages>
  <Words>2387</Words>
  <Characters>2491</Characters>
  <Lines>19</Lines>
  <Paragraphs>5</Paragraphs>
  <TotalTime>5</TotalTime>
  <ScaleCrop>false</ScaleCrop>
  <LinksUpToDate>false</LinksUpToDate>
  <CharactersWithSpaces>2499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2020-06-01T05:46:00Z</dcterms:created>
  <dc:creator>王涛</dc:creator>
  <cp:lastModifiedBy>壮</cp:lastModifiedBy>
  <dcterms:modified xsi:type="dcterms:W3CDTF">2024-12-18T05:16:01Z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0441C6C25E7B4D94ABF481508AE0744B_12</vt:lpwstr>
  </property>
</Properties>
</file>