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E79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720" w:firstLineChars="200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</w:p>
    <w:p w14:paraId="2FE5A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720" w:firstLineChars="200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电子商务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 w14:paraId="2B7B7B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720" w:firstLineChars="200"/>
        <w:jc w:val="center"/>
        <w:textAlignment w:val="auto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</w:t>
      </w:r>
      <w:r>
        <w:rPr>
          <w:rFonts w:ascii="微软雅黑" w:hAnsi="微软雅黑" w:eastAsia="微软雅黑"/>
          <w:b/>
          <w:sz w:val="36"/>
          <w:szCs w:val="36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学年第</w:t>
      </w:r>
      <w:r>
        <w:rPr>
          <w:rFonts w:hint="eastAsia" w:ascii="微软雅黑" w:hAnsi="微软雅黑" w:eastAsia="微软雅黑"/>
          <w:b/>
          <w:sz w:val="36"/>
          <w:szCs w:val="36"/>
          <w:lang w:eastAsia="zh-CN"/>
        </w:rPr>
        <w:t>二</w:t>
      </w:r>
      <w:r>
        <w:rPr>
          <w:rFonts w:hint="eastAsia" w:ascii="微软雅黑" w:hAnsi="微软雅黑" w:eastAsia="微软雅黑"/>
          <w:b/>
          <w:sz w:val="36"/>
          <w:szCs w:val="36"/>
        </w:rPr>
        <w:t>学期转专业录取办法</w:t>
      </w:r>
    </w:p>
    <w:p w14:paraId="7F45E0D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0" w:afterLines="0" w:line="360" w:lineRule="auto"/>
        <w:ind w:firstLine="560" w:firstLineChars="200"/>
        <w:textAlignment w:val="auto"/>
        <w:rPr>
          <w:rFonts w:asciiTheme="minorEastAsia" w:hAnsiTheme="minorEastAsia" w:eastAsiaTheme="minorEastAsia"/>
          <w:color w:val="auto"/>
          <w:sz w:val="28"/>
          <w:szCs w:val="28"/>
        </w:rPr>
      </w:pPr>
      <w:bookmarkStart w:id="0" w:name="_Toc396497324"/>
      <w:bookmarkStart w:id="1" w:name="_Toc396497634"/>
      <w:bookmarkStart w:id="2" w:name="_Toc393236437"/>
      <w:bookmarkStart w:id="3" w:name="_Toc396497526"/>
      <w:bookmarkStart w:id="4" w:name="_Toc396501700"/>
    </w:p>
    <w:bookmarkEnd w:id="0"/>
    <w:bookmarkEnd w:id="1"/>
    <w:bookmarkEnd w:id="2"/>
    <w:bookmarkEnd w:id="3"/>
    <w:bookmarkEnd w:id="4"/>
    <w:p w14:paraId="7CDFD0F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Lines="0" w:afterLines="0"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auto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 w14:paraId="22EC4CF8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基本信息</w:t>
      </w:r>
    </w:p>
    <w:p w14:paraId="43AD97B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b/>
          <w:bCs/>
          <w:sz w:val="28"/>
          <w:szCs w:val="28"/>
        </w:rPr>
        <w:t>（一）专业名称</w:t>
      </w:r>
    </w:p>
    <w:tbl>
      <w:tblPr>
        <w:tblStyle w:val="12"/>
        <w:tblW w:w="82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170" w:type="dxa"/>
          <w:left w:w="108" w:type="dxa"/>
          <w:bottom w:w="170" w:type="dxa"/>
          <w:right w:w="108" w:type="dxa"/>
        </w:tblCellMar>
      </w:tblPr>
      <w:tblGrid>
        <w:gridCol w:w="2661"/>
        <w:gridCol w:w="2945"/>
        <w:gridCol w:w="2627"/>
      </w:tblGrid>
      <w:tr w14:paraId="05C2A7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17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61" w:type="dxa"/>
            <w:vAlign w:val="center"/>
          </w:tcPr>
          <w:p w14:paraId="34D81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firstLine="360" w:firstLineChars="200"/>
              <w:textAlignment w:val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专业名称（代码）</w:t>
            </w:r>
          </w:p>
        </w:tc>
        <w:tc>
          <w:tcPr>
            <w:tcW w:w="2945" w:type="dxa"/>
            <w:vAlign w:val="center"/>
          </w:tcPr>
          <w:p w14:paraId="25771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firstLine="360" w:firstLineChars="200"/>
              <w:textAlignment w:val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所属专业大类（代码）</w:t>
            </w:r>
          </w:p>
        </w:tc>
        <w:tc>
          <w:tcPr>
            <w:tcW w:w="2627" w:type="dxa"/>
            <w:vAlign w:val="center"/>
          </w:tcPr>
          <w:p w14:paraId="7F53B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firstLine="360" w:firstLineChars="200"/>
              <w:textAlignment w:val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所属专业类（代码）</w:t>
            </w:r>
          </w:p>
        </w:tc>
      </w:tr>
      <w:tr w14:paraId="0D64BA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17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61" w:type="dxa"/>
            <w:vAlign w:val="center"/>
          </w:tcPr>
          <w:p w14:paraId="5C9B0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firstLine="360" w:firstLineChars="200"/>
              <w:textAlignment w:val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电子商务（530701）</w:t>
            </w:r>
          </w:p>
        </w:tc>
        <w:tc>
          <w:tcPr>
            <w:tcW w:w="2945" w:type="dxa"/>
            <w:vAlign w:val="center"/>
          </w:tcPr>
          <w:p w14:paraId="6F039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firstLine="360" w:firstLineChars="200"/>
              <w:textAlignment w:val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财经商贸大类（53）</w:t>
            </w:r>
          </w:p>
        </w:tc>
        <w:tc>
          <w:tcPr>
            <w:tcW w:w="2627" w:type="dxa"/>
            <w:vAlign w:val="center"/>
          </w:tcPr>
          <w:p w14:paraId="42B75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auto"/>
              <w:ind w:firstLine="360" w:firstLineChars="200"/>
              <w:textAlignment w:val="auto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电子商务类（5307）</w:t>
            </w:r>
          </w:p>
        </w:tc>
      </w:tr>
    </w:tbl>
    <w:p w14:paraId="54A83B0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62" w:firstLineChars="200"/>
        <w:textAlignment w:val="auto"/>
        <w:rPr>
          <w:rFonts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（二）入学要求</w:t>
      </w:r>
    </w:p>
    <w:p w14:paraId="3A383B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高中阶段教育毕业生或具有同等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学历</w:t>
      </w:r>
      <w:r>
        <w:rPr>
          <w:rFonts w:hint="eastAsia" w:asciiTheme="minorEastAsia" w:hAnsiTheme="minorEastAsia" w:eastAsiaTheme="minorEastAsia"/>
          <w:sz w:val="28"/>
          <w:szCs w:val="28"/>
        </w:rPr>
        <w:t>者</w:t>
      </w:r>
    </w:p>
    <w:p w14:paraId="0CE19B0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562" w:firstLineChars="200"/>
        <w:textAlignment w:val="auto"/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三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）人才培养</w:t>
      </w:r>
      <w:bookmarkStart w:id="10" w:name="_GoBack"/>
      <w:bookmarkEnd w:id="10"/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目标</w:t>
      </w:r>
    </w:p>
    <w:p w14:paraId="10285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本专业培养具有社会主义核心价值观，德、智、体、美、劳全面发展，具有一定的科学文化水平，具备“政治素质、人文情怀、职业道德、工匠精神”，有较强的就业能力和可持续发展的能力，掌握电子商务专业知识和技术技能，面向互联网批发、零售和服务行业，能够从事商品信息编辑、电商平台运营、营销活动策划、客户服务管理等工作的高素质创新型技术技能人才。学生毕业3年后，应当能够成为精通电商岗位技能，擅于电商业务设计与管理的技术骨干并达到电子商务师（二级）水平。</w:t>
      </w:r>
    </w:p>
    <w:p w14:paraId="0D7D3B68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职业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面向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eastAsia="zh-CN"/>
        </w:rPr>
        <w:t>岗位</w:t>
      </w:r>
    </w:p>
    <w:tbl>
      <w:tblPr>
        <w:tblStyle w:val="13"/>
        <w:tblW w:w="497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5523"/>
      </w:tblGrid>
      <w:tr w14:paraId="354DC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740" w:type="pct"/>
            <w:vAlign w:val="center"/>
          </w:tcPr>
          <w:p w14:paraId="08054894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专业名称（代码）</w:t>
            </w:r>
          </w:p>
        </w:tc>
        <w:tc>
          <w:tcPr>
            <w:tcW w:w="3259" w:type="pct"/>
            <w:vAlign w:val="center"/>
          </w:tcPr>
          <w:p w14:paraId="4E42F8C0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530701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 w14:paraId="6E619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pct"/>
            <w:vAlign w:val="center"/>
          </w:tcPr>
          <w:p w14:paraId="1C896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所属专业大类（代码）</w:t>
            </w:r>
          </w:p>
        </w:tc>
        <w:tc>
          <w:tcPr>
            <w:tcW w:w="3259" w:type="pct"/>
            <w:vAlign w:val="center"/>
          </w:tcPr>
          <w:p w14:paraId="50D9A3F2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3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财经商贸大类（53）</w:t>
            </w:r>
          </w:p>
        </w:tc>
      </w:tr>
      <w:tr w14:paraId="6F011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740" w:type="pct"/>
            <w:vAlign w:val="center"/>
          </w:tcPr>
          <w:p w14:paraId="1701FCE1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所属专业类（代码）</w:t>
            </w:r>
          </w:p>
        </w:tc>
        <w:tc>
          <w:tcPr>
            <w:tcW w:w="3259" w:type="pct"/>
            <w:vAlign w:val="center"/>
          </w:tcPr>
          <w:p w14:paraId="557494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电子商务类</w:t>
            </w:r>
          </w:p>
          <w:p w14:paraId="5C6D0C32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（5307）</w:t>
            </w:r>
          </w:p>
        </w:tc>
      </w:tr>
      <w:tr w14:paraId="7EE9C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740" w:type="pct"/>
            <w:vAlign w:val="center"/>
          </w:tcPr>
          <w:p w14:paraId="32FB223C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对应行业（代码）</w:t>
            </w:r>
          </w:p>
        </w:tc>
        <w:tc>
          <w:tcPr>
            <w:tcW w:w="3259" w:type="pct"/>
            <w:vAlign w:val="center"/>
          </w:tcPr>
          <w:p w14:paraId="15E2AB3F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互联网和相关服务（64）、批发业（51）、零售业（52）</w:t>
            </w:r>
          </w:p>
        </w:tc>
      </w:tr>
      <w:tr w14:paraId="7DA68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740" w:type="pct"/>
            <w:vAlign w:val="center"/>
          </w:tcPr>
          <w:p w14:paraId="702D9CCC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主要职业类别（代码）</w:t>
            </w:r>
          </w:p>
        </w:tc>
        <w:tc>
          <w:tcPr>
            <w:tcW w:w="3259" w:type="pct"/>
            <w:vAlign w:val="center"/>
          </w:tcPr>
          <w:p w14:paraId="5182E9A5"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distribute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电子商务师</w:t>
            </w:r>
            <w:r>
              <w:rPr>
                <w:rFonts w:hint="eastAsia" w:ascii="宋体" w:hAnsi="宋体" w:eastAsia="宋体" w:cs="宋体"/>
                <w:color w:val="000000" w:themeColor="text1"/>
                <w:spacing w:val="-4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-18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（4-01-06-01）、互联</w:t>
            </w:r>
            <w:r>
              <w:rPr>
                <w:rFonts w:hint="eastAsia" w:ascii="宋体" w:hAnsi="宋体" w:eastAsia="宋体" w:cs="宋体"/>
                <w:color w:val="000000" w:themeColor="text1"/>
                <w:spacing w:val="-19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网营销师（4-01-06-02）、营销员（4-01-02-01）、</w:t>
            </w:r>
          </w:p>
          <w:p w14:paraId="1F228E84"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125"/>
              <w:jc w:val="distribute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市场营销专业人员（2-06-07-02）、商务策划专业</w:t>
            </w:r>
            <w:r>
              <w:rPr>
                <w:rFonts w:hint="eastAsia" w:ascii="宋体" w:hAnsi="宋体" w:eastAsia="宋体" w:cs="宋体"/>
                <w:color w:val="000000" w:themeColor="text1"/>
                <w:spacing w:val="-1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人员（2-06-07-03）、品牌专业</w:t>
            </w:r>
            <w:r>
              <w:rPr>
                <w:rFonts w:hint="eastAsia" w:ascii="宋体" w:hAnsi="宋体" w:eastAsia="宋体" w:cs="宋体"/>
                <w:color w:val="000000" w:themeColor="text1"/>
                <w:spacing w:val="-1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人员（2-06-07-04）、客户服务管理（4-07-02-03）</w:t>
            </w:r>
          </w:p>
        </w:tc>
      </w:tr>
      <w:tr w14:paraId="6947D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1740" w:type="pct"/>
            <w:vAlign w:val="center"/>
          </w:tcPr>
          <w:p w14:paraId="442122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主要岗位群或技术领域举例</w:t>
            </w:r>
          </w:p>
        </w:tc>
        <w:tc>
          <w:tcPr>
            <w:tcW w:w="3259" w:type="pct"/>
            <w:vAlign w:val="center"/>
          </w:tcPr>
          <w:p w14:paraId="1C09635E">
            <w:pPr>
              <w:pStyle w:val="10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3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运营主管、全渠道营销主管、O2O</w:t>
            </w:r>
            <w:r>
              <w:rPr>
                <w:rFonts w:hint="eastAsia" w:ascii="宋体" w:hAnsi="宋体" w:eastAsia="宋体" w:cs="宋体"/>
                <w:color w:val="000000" w:themeColor="text1"/>
                <w:spacing w:val="2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pacing w:val="3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销售主管、</w:t>
            </w:r>
          </w:p>
          <w:p w14:paraId="4455B4BE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4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智能客服主管、视觉营销设计师、互联网产品开发主管</w:t>
            </w:r>
          </w:p>
        </w:tc>
      </w:tr>
      <w:tr w14:paraId="1E736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0" w:type="pct"/>
            <w:vAlign w:val="center"/>
          </w:tcPr>
          <w:p w14:paraId="5D9574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left="0" w:leftChars="0" w:firstLine="0" w:firstLineChars="0"/>
              <w:jc w:val="center"/>
              <w:textAlignment w:val="auto"/>
              <w:outlineLvl w:val="2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职业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证书</w:t>
            </w:r>
          </w:p>
        </w:tc>
        <w:tc>
          <w:tcPr>
            <w:tcW w:w="3259" w:type="pct"/>
            <w:vAlign w:val="center"/>
          </w:tcPr>
          <w:p w14:paraId="15B80383">
            <w:pPr>
              <w:pStyle w:val="10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vertAlign w:val="baseli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电子商务师、互联网营销师</w:t>
            </w:r>
          </w:p>
        </w:tc>
      </w:tr>
    </w:tbl>
    <w:p w14:paraId="1902A2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center"/>
        <w:textAlignment w:val="auto"/>
      </w:pPr>
    </w:p>
    <w:p w14:paraId="348F996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（五）专业核心课程</w:t>
      </w:r>
    </w:p>
    <w:p w14:paraId="539D7B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营销策划</w:t>
      </w:r>
      <w:r>
        <w:rPr>
          <w:rFonts w:hint="eastAsia" w:asciiTheme="minorEastAsia" w:hAnsiTheme="minorEastAsia" w:eastAsiaTheme="minorEastAsia"/>
          <w:sz w:val="28"/>
          <w:szCs w:val="28"/>
        </w:rPr>
        <w:t>、电子商务数据分析、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新媒体运营</w:t>
      </w:r>
      <w:r>
        <w:rPr>
          <w:rFonts w:hint="eastAsia" w:asciiTheme="minorEastAsia" w:hAnsiTheme="minorEastAsia" w:eastAsiaTheme="minorEastAsia"/>
          <w:sz w:val="28"/>
          <w:szCs w:val="28"/>
        </w:rPr>
        <w:t>、电子商务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安全技术与实践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电商项目综合训练</w:t>
      </w:r>
      <w:r>
        <w:rPr>
          <w:rFonts w:hint="eastAsia" w:asciiTheme="minorEastAsia" w:hAnsiTheme="minorEastAsia" w:eastAsiaTheme="minorEastAsia"/>
          <w:sz w:val="28"/>
          <w:szCs w:val="28"/>
        </w:rPr>
        <w:t>、新媒体文案策划与写作、客户服务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与管理</w:t>
      </w:r>
      <w:r>
        <w:rPr>
          <w:rFonts w:hint="eastAsia" w:asciiTheme="minorEastAsia" w:hAnsiTheme="minorEastAsia" w:eastAsiaTheme="minorEastAsia"/>
          <w:sz w:val="28"/>
          <w:szCs w:val="28"/>
        </w:rPr>
        <w:t>、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直播运营</w:t>
      </w:r>
      <w:r>
        <w:rPr>
          <w:rFonts w:hint="eastAsia" w:asciiTheme="minorEastAsia" w:hAnsiTheme="minorEastAsia" w:eastAsiaTheme="minorEastAsia"/>
          <w:sz w:val="28"/>
          <w:szCs w:val="28"/>
        </w:rPr>
        <w:t>等。</w:t>
      </w:r>
    </w:p>
    <w:p w14:paraId="6CB220E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360" w:lineRule="auto"/>
        <w:ind w:firstLine="562" w:firstLineChars="200"/>
        <w:textAlignment w:val="auto"/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（六）毕业资格条件</w:t>
      </w:r>
    </w:p>
    <w:p w14:paraId="4ACF3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）毕业学分要求</w:t>
      </w:r>
    </w:p>
    <w:p w14:paraId="429241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为保证学生素质的全面提升，学生毕业共须修满153学分，其中通识必修课应修满40学分，通识选修课修满11学分（通识限选课修满7学分, 通识任选课修满4学分）；专业必修课修满41.5学分，专业限选课修满13.5学分；素质拓展与社会实践课程修满8学分，综合实践课程修满39学分。各类课程学分可根据《江苏海院学分积累、转换和认定办法》予以认定。</w:t>
      </w:r>
    </w:p>
    <w:p w14:paraId="3E0A53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）计算机证书要求</w:t>
      </w:r>
    </w:p>
    <w:p w14:paraId="618D15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计算机证书不做毕业资格要求。对考取全国计算机ATA证书或江苏省计算机等级考试一级证书的学生，可申请信息技术类课程免修，直接置换对应学分。</w:t>
      </w:r>
    </w:p>
    <w:p w14:paraId="6A372C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）外语等级考试要求</w:t>
      </w:r>
    </w:p>
    <w:p w14:paraId="082B1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外语等级考试不做毕业资格要求。对考取高校英语应用能力A级证书或口语证书的学生，可以用证书置换高职英语课程2个学期学分，成绩认定为85分(A级或口语)、90分(四级)或95分(六级),也可申请课程免修。</w:t>
      </w:r>
    </w:p>
    <w:p w14:paraId="120DC7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）职业技能或职业资格证书要求</w:t>
      </w:r>
    </w:p>
    <w:p w14:paraId="0C93C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职业技能或职业资格证书不做毕业资格要求。对考取1+X电子商务数据分析职业技能证书（中级）的学生，可申请置换《电子商务数据分析》课程学分，成绩直接认定为85分（不能申请免听）。</w:t>
      </w:r>
    </w:p>
    <w:p w14:paraId="36D5E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）学生思想品德考核要求</w:t>
      </w:r>
    </w:p>
    <w:p w14:paraId="6F50F4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学生毕业前思想品德考核必须为合格以上，由学生工作处负责考核、鉴定。</w:t>
      </w:r>
    </w:p>
    <w:p w14:paraId="3A416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/>
          <w:sz w:val="28"/>
          <w:szCs w:val="28"/>
        </w:rPr>
        <w:t>）体制健康测试要求</w:t>
      </w:r>
    </w:p>
    <w:p w14:paraId="32CA3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学生体制健康测试严格执行“国家学生体质健康标准”，毕业前体质健康测试成绩必须达50分以上。对省级以上体育竞赛比赛获三等奖以上学生，可以免除以上要求。学生因病或残疾可向学校提交免测申请，经医疗单位证明，体育教学部门核准，可以免除以上要求，但须填写《免予执行&lt;国家学生体质健康标准&gt;申请表》存入学生档案。</w:t>
      </w:r>
    </w:p>
    <w:p w14:paraId="3ED794A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Lines="0" w:afterLines="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bookmarkStart w:id="5" w:name="_Toc396497326"/>
      <w:bookmarkStart w:id="6" w:name="_Toc393236439"/>
      <w:bookmarkStart w:id="7" w:name="_Toc396497636"/>
      <w:bookmarkStart w:id="8" w:name="_Toc396497528"/>
      <w:bookmarkStart w:id="9" w:name="_Toc396501702"/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二、转专业录取办法</w:t>
      </w:r>
    </w:p>
    <w:p w14:paraId="3D7B7A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360" w:lineRule="auto"/>
        <w:ind w:firstLine="562" w:firstLineChars="200"/>
        <w:textAlignment w:val="auto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（一）接受对象</w:t>
      </w:r>
    </w:p>
    <w:p w14:paraId="42857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auto"/>
        <w:ind w:firstLine="560" w:firstLineChars="200"/>
        <w:textAlignment w:val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符合《江苏海事职业技术学院学生转专业管理办法（修订案）》遴选方案规定的相关学生。</w:t>
      </w:r>
    </w:p>
    <w:p w14:paraId="5B9366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Lines="0" w:afterLines="0"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（二）遴选方案</w:t>
      </w:r>
    </w:p>
    <w:p w14:paraId="24EEA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/>
          <w:sz w:val="28"/>
          <w:szCs w:val="28"/>
        </w:rPr>
        <w:t>）在校学习期间，所有科目考试分数不低于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65</w:t>
      </w:r>
      <w:r>
        <w:rPr>
          <w:rFonts w:hint="eastAsia" w:ascii="Times New Roman" w:hAnsi="Times New Roman"/>
          <w:sz w:val="28"/>
          <w:szCs w:val="28"/>
        </w:rPr>
        <w:t>分。</w:t>
      </w:r>
    </w:p>
    <w:p w14:paraId="54F47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/>
          <w:sz w:val="28"/>
          <w:szCs w:val="28"/>
        </w:rPr>
        <w:t>）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在校学习期间，综合考核排名不能低于原班级的2/3。</w:t>
      </w:r>
    </w:p>
    <w:p w14:paraId="48298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eastAsia="zh-CN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3</w:t>
      </w:r>
      <w:r>
        <w:rPr>
          <w:rFonts w:hint="eastAsia" w:ascii="Times New Roman" w:hAnsi="Times New Roman"/>
          <w:sz w:val="28"/>
          <w:szCs w:val="28"/>
          <w:lang w:eastAsia="zh-CN"/>
        </w:rPr>
        <w:t>）</w:t>
      </w:r>
      <w:r>
        <w:rPr>
          <w:rFonts w:hint="eastAsia" w:ascii="Times New Roman" w:hAnsi="Times New Roman"/>
          <w:sz w:val="28"/>
          <w:szCs w:val="28"/>
        </w:rPr>
        <w:t>在校学习期间，无处分记录。</w:t>
      </w:r>
    </w:p>
    <w:p w14:paraId="4E34C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/>
          <w:sz w:val="28"/>
          <w:szCs w:val="28"/>
        </w:rPr>
        <w:t>）当申请学生数大于可录取数时，以当前学期平均学分绩点排名为序，择优录取。</w:t>
      </w:r>
      <w:bookmarkEnd w:id="5"/>
      <w:bookmarkEnd w:id="6"/>
      <w:bookmarkEnd w:id="7"/>
      <w:bookmarkEnd w:id="8"/>
      <w:bookmarkEnd w:id="9"/>
    </w:p>
    <w:p w14:paraId="61872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Times New Roman" w:hAnsi="Times New Roman"/>
          <w:sz w:val="28"/>
          <w:szCs w:val="28"/>
        </w:rPr>
      </w:pPr>
    </w:p>
    <w:p w14:paraId="22861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textAlignment w:val="auto"/>
        <w:rPr>
          <w:rFonts w:hint="eastAsia" w:ascii="Times New Roman" w:hAnsi="Times New Roman"/>
          <w:sz w:val="28"/>
          <w:szCs w:val="28"/>
        </w:rPr>
      </w:pPr>
    </w:p>
    <w:p w14:paraId="620FB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right"/>
        <w:textAlignment w:val="auto"/>
        <w:rPr>
          <w:rFonts w:hint="eastAsia" w:ascii="Times New Roman" w:hAnsi="Times New Roman"/>
          <w:sz w:val="28"/>
          <w:szCs w:val="28"/>
          <w:lang w:val="en-US" w:eastAsia="zh-CN"/>
        </w:rPr>
      </w:pPr>
    </w:p>
    <w:p w14:paraId="053FA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right"/>
        <w:textAlignment w:val="auto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创新创业学院</w:t>
      </w:r>
    </w:p>
    <w:p w14:paraId="5920F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right"/>
        <w:textAlignment w:val="auto"/>
        <w:rPr>
          <w:rFonts w:hint="default" w:ascii="Times New Roman" w:hAnsi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2025年6月12日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EE804"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9BD16C"/>
    <w:multiLevelType w:val="singleLevel"/>
    <w:tmpl w:val="AF9BD16C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4B076F0"/>
    <w:multiLevelType w:val="singleLevel"/>
    <w:tmpl w:val="54B076F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0NzM5OTVhMTJmYTJiMWE0NjMyN2IyODY4YWUyNDQifQ=="/>
  </w:docVars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3E0D"/>
    <w:rsid w:val="00114BF6"/>
    <w:rsid w:val="00120749"/>
    <w:rsid w:val="0012179F"/>
    <w:rsid w:val="001219A1"/>
    <w:rsid w:val="00143F35"/>
    <w:rsid w:val="00160373"/>
    <w:rsid w:val="00160624"/>
    <w:rsid w:val="00163CAB"/>
    <w:rsid w:val="00163D54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644F"/>
    <w:rsid w:val="001B6CDB"/>
    <w:rsid w:val="001C0A25"/>
    <w:rsid w:val="001C2B09"/>
    <w:rsid w:val="001D0185"/>
    <w:rsid w:val="001D1B72"/>
    <w:rsid w:val="001D277B"/>
    <w:rsid w:val="001E0F48"/>
    <w:rsid w:val="001E1361"/>
    <w:rsid w:val="001E138C"/>
    <w:rsid w:val="001E7CB9"/>
    <w:rsid w:val="001F0F0E"/>
    <w:rsid w:val="001F75D5"/>
    <w:rsid w:val="0020389C"/>
    <w:rsid w:val="00203CC0"/>
    <w:rsid w:val="00203D4D"/>
    <w:rsid w:val="00204A76"/>
    <w:rsid w:val="00205290"/>
    <w:rsid w:val="00220184"/>
    <w:rsid w:val="00220752"/>
    <w:rsid w:val="002267CC"/>
    <w:rsid w:val="002336A9"/>
    <w:rsid w:val="002426E9"/>
    <w:rsid w:val="00244444"/>
    <w:rsid w:val="00250B53"/>
    <w:rsid w:val="002737B8"/>
    <w:rsid w:val="0028070B"/>
    <w:rsid w:val="00296891"/>
    <w:rsid w:val="002B3EA2"/>
    <w:rsid w:val="002B7D5D"/>
    <w:rsid w:val="002C35DB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360DF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31108"/>
    <w:rsid w:val="0043111D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CA1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2B5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2E99"/>
    <w:rsid w:val="006437B3"/>
    <w:rsid w:val="00645BB4"/>
    <w:rsid w:val="006465FF"/>
    <w:rsid w:val="0065426D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D25A3"/>
    <w:rsid w:val="007D3826"/>
    <w:rsid w:val="007E3A18"/>
    <w:rsid w:val="007E59E2"/>
    <w:rsid w:val="007E6A5C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6C06"/>
    <w:rsid w:val="008E599C"/>
    <w:rsid w:val="008E796B"/>
    <w:rsid w:val="008F0165"/>
    <w:rsid w:val="008F3120"/>
    <w:rsid w:val="008F3A55"/>
    <w:rsid w:val="008F70C4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6463"/>
    <w:rsid w:val="009B0E94"/>
    <w:rsid w:val="009B1594"/>
    <w:rsid w:val="009B7A61"/>
    <w:rsid w:val="009C18B0"/>
    <w:rsid w:val="009C22E6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70B19"/>
    <w:rsid w:val="00A72D6B"/>
    <w:rsid w:val="00A83B35"/>
    <w:rsid w:val="00A846C1"/>
    <w:rsid w:val="00A90671"/>
    <w:rsid w:val="00A91572"/>
    <w:rsid w:val="00A93C6C"/>
    <w:rsid w:val="00A968D9"/>
    <w:rsid w:val="00AA1675"/>
    <w:rsid w:val="00AA339F"/>
    <w:rsid w:val="00AA7492"/>
    <w:rsid w:val="00AC1BB0"/>
    <w:rsid w:val="00AC52CB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61D2"/>
    <w:rsid w:val="00B55A4D"/>
    <w:rsid w:val="00B57196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67BD"/>
    <w:rsid w:val="00BA79E7"/>
    <w:rsid w:val="00BB1386"/>
    <w:rsid w:val="00BC1535"/>
    <w:rsid w:val="00BD12B2"/>
    <w:rsid w:val="00BD3AFB"/>
    <w:rsid w:val="00BE45ED"/>
    <w:rsid w:val="00BF3082"/>
    <w:rsid w:val="00BF47F7"/>
    <w:rsid w:val="00C002E9"/>
    <w:rsid w:val="00C043D4"/>
    <w:rsid w:val="00C0628F"/>
    <w:rsid w:val="00C07F9A"/>
    <w:rsid w:val="00C1246F"/>
    <w:rsid w:val="00C13F9B"/>
    <w:rsid w:val="00C15E19"/>
    <w:rsid w:val="00C20BC4"/>
    <w:rsid w:val="00C25D8C"/>
    <w:rsid w:val="00C25EC9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36B7"/>
    <w:rsid w:val="00C87667"/>
    <w:rsid w:val="00CA11E2"/>
    <w:rsid w:val="00CA4B55"/>
    <w:rsid w:val="00CA5D0F"/>
    <w:rsid w:val="00CB1CFA"/>
    <w:rsid w:val="00CB3C1E"/>
    <w:rsid w:val="00CB66E2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31AD2"/>
    <w:rsid w:val="00E34483"/>
    <w:rsid w:val="00E3728A"/>
    <w:rsid w:val="00E44CD2"/>
    <w:rsid w:val="00E451EE"/>
    <w:rsid w:val="00E472B3"/>
    <w:rsid w:val="00E500C8"/>
    <w:rsid w:val="00E52F55"/>
    <w:rsid w:val="00E57E9B"/>
    <w:rsid w:val="00E62309"/>
    <w:rsid w:val="00E62FF7"/>
    <w:rsid w:val="00E65AE3"/>
    <w:rsid w:val="00E667AD"/>
    <w:rsid w:val="00E7059A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2DDF"/>
    <w:rsid w:val="00F44389"/>
    <w:rsid w:val="00F4694F"/>
    <w:rsid w:val="00F60087"/>
    <w:rsid w:val="00F62792"/>
    <w:rsid w:val="00F7423C"/>
    <w:rsid w:val="00F755C4"/>
    <w:rsid w:val="00F83875"/>
    <w:rsid w:val="00F86BCB"/>
    <w:rsid w:val="00F9645B"/>
    <w:rsid w:val="00F97B2C"/>
    <w:rsid w:val="00FA3B67"/>
    <w:rsid w:val="00FA540C"/>
    <w:rsid w:val="00FB62A6"/>
    <w:rsid w:val="00FC3BE4"/>
    <w:rsid w:val="00FC7064"/>
    <w:rsid w:val="00FD4FA5"/>
    <w:rsid w:val="00FD6043"/>
    <w:rsid w:val="00FE2E5F"/>
    <w:rsid w:val="00FE3F1A"/>
    <w:rsid w:val="00FF13E9"/>
    <w:rsid w:val="00FF21B3"/>
    <w:rsid w:val="00FF4A2F"/>
    <w:rsid w:val="047C599F"/>
    <w:rsid w:val="05B13540"/>
    <w:rsid w:val="10557C57"/>
    <w:rsid w:val="11344329"/>
    <w:rsid w:val="1BA509E5"/>
    <w:rsid w:val="1DAB71DA"/>
    <w:rsid w:val="22E56FB7"/>
    <w:rsid w:val="393A29F0"/>
    <w:rsid w:val="39E22AE7"/>
    <w:rsid w:val="3E1321C9"/>
    <w:rsid w:val="48340C07"/>
    <w:rsid w:val="4A177E6D"/>
    <w:rsid w:val="4F2F30CB"/>
    <w:rsid w:val="5A945EAD"/>
    <w:rsid w:val="62505BB1"/>
    <w:rsid w:val="62CE53E0"/>
    <w:rsid w:val="63B45DF5"/>
    <w:rsid w:val="6546685C"/>
    <w:rsid w:val="6CE54BAD"/>
    <w:rsid w:val="6EC151A6"/>
    <w:rsid w:val="78307960"/>
    <w:rsid w:val="7BB8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qFormat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qFormat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qFormat/>
    <w:uiPriority w:val="99"/>
    <w:rPr>
      <w:b/>
      <w:bCs/>
      <w:szCs w:val="22"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qFormat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qFormat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qFormat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qFormat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qFormat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qFormat/>
    <w:uiPriority w:val="99"/>
    <w:rPr>
      <w:rFonts w:cs="Times New Roman"/>
    </w:rPr>
  </w:style>
  <w:style w:type="paragraph" w:customStyle="1" w:styleId="25">
    <w:name w:val="Char Char Char 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qFormat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qFormat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qFormat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qFormat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qFormat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表格"/>
    <w:basedOn w:val="1"/>
    <w:qFormat/>
    <w:uiPriority w:val="0"/>
    <w:pPr>
      <w:spacing w:line="240" w:lineRule="auto"/>
      <w:ind w:firstLine="0" w:firstLineChars="0"/>
      <w:jc w:val="center"/>
    </w:pPr>
    <w:rPr>
      <w:color w:val="000000" w:themeColor="text1"/>
      <w:sz w:val="21"/>
      <w:szCs w:val="21"/>
      <w14:textFill>
        <w14:solidFill>
          <w14:schemeClr w14:val="tx1"/>
        </w14:solidFill>
      </w14:textFill>
    </w:rPr>
  </w:style>
  <w:style w:type="paragraph" w:customStyle="1" w:styleId="10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1619</Words>
  <Characters>1739</Characters>
  <Lines>9</Lines>
  <Paragraphs>2</Paragraphs>
  <TotalTime>5</TotalTime>
  <ScaleCrop>false</ScaleCrop>
  <LinksUpToDate>false</LinksUpToDate>
  <CharactersWithSpaces>1742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2018-09-12T15:17:00Z</dcterms:created>
  <dc:creator>王涛</dc:creator>
  <cp:lastModifiedBy>虫小样</cp:lastModifiedBy>
  <cp:lastPrinted>2019-12-17T07:39:00Z</cp:lastPrinted>
  <dcterms:modified xsi:type="dcterms:W3CDTF">2025-06-13T03:25:24Z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2BA913437FC14B48ACC58E69A6ADE724_13</vt:lpwstr>
  </property>
  <property fmtid="{D5CDD505-2E9C-101B-9397-08002B2CF9AE}" pid="4" name="KSOTemplateDocerSaveRecord">
    <vt:lpwstr>eyJoZGlkIjoiNGY3ZDRiZDI4YzFjZTk5Mzc5M2U2OTkwNmM3YzVhYzAiLCJ1c2VySWQiOiI1Nzg1ODc2MjIifQ==</vt:lpwstr>
  </property>
</Properties>
</file>