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2358">
      <w:pPr>
        <w:widowControl w:val="0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附件3</w:t>
      </w:r>
    </w:p>
    <w:p w14:paraId="5A4AF4B3">
      <w:pPr>
        <w:widowControl w:val="0"/>
        <w:snapToGrid w:val="0"/>
        <w:spacing w:before="217" w:beforeLines="50"/>
        <w:jc w:val="center"/>
        <w:rPr>
          <w:rFonts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val="en-US" w:eastAsia="zh-CN"/>
        </w:rPr>
        <w:t>江苏海事职业技术学院教师教学能力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大赛评分标准</w:t>
      </w:r>
    </w:p>
    <w:p w14:paraId="716A7D9A">
      <w:pPr>
        <w:widowControl w:val="0"/>
        <w:spacing w:line="360" w:lineRule="auto"/>
        <w:rPr>
          <w:rFonts w:hint="eastAsia" w:ascii="Times New Roman" w:hAnsi="Times New Roman" w:eastAsia="黑体" w:cs="黑体"/>
          <w:bCs/>
          <w:color w:val="000000"/>
          <w:sz w:val="28"/>
          <w:szCs w:val="28"/>
          <w:lang w:bidi="en-US"/>
        </w:rPr>
      </w:pPr>
    </w:p>
    <w:p w14:paraId="6E054433">
      <w:pPr>
        <w:widowControl w:val="0"/>
        <w:spacing w:line="360" w:lineRule="auto"/>
        <w:rPr>
          <w:rFonts w:ascii="Times New Roman" w:hAnsi="Times New Roman" w:eastAsia="黑体" w:cs="黑体"/>
          <w:bCs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sz w:val="28"/>
          <w:szCs w:val="28"/>
          <w:lang w:bidi="en-US"/>
        </w:rPr>
        <w:t>一、课堂教学实录视频（40分）</w:t>
      </w:r>
    </w:p>
    <w:tbl>
      <w:tblPr>
        <w:tblStyle w:val="3"/>
        <w:tblW w:w="51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277"/>
      </w:tblGrid>
      <w:tr w14:paraId="2C19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33" w:type="pct"/>
            <w:vAlign w:val="center"/>
          </w:tcPr>
          <w:p w14:paraId="166E6DC5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kern w:val="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kern w:val="2"/>
                <w:sz w:val="24"/>
                <w:lang w:eastAsia="en-US" w:bidi="en-US"/>
              </w:rPr>
              <w:t>评价维度</w:t>
            </w:r>
          </w:p>
        </w:tc>
        <w:tc>
          <w:tcPr>
            <w:tcW w:w="4166" w:type="pct"/>
            <w:vAlign w:val="center"/>
          </w:tcPr>
          <w:p w14:paraId="27770D7B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kern w:val="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kern w:val="2"/>
                <w:sz w:val="24"/>
                <w:lang w:eastAsia="en-US" w:bidi="en-US"/>
              </w:rPr>
              <w:t>评价要点</w:t>
            </w:r>
          </w:p>
        </w:tc>
      </w:tr>
      <w:tr w14:paraId="0E18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33" w:type="pct"/>
            <w:vAlign w:val="center"/>
          </w:tcPr>
          <w:p w14:paraId="43D97213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sz w:val="24"/>
                <w:lang w:eastAsia="en-US" w:bidi="en-US"/>
              </w:rPr>
              <w:t>教学理念</w:t>
            </w:r>
          </w:p>
        </w:tc>
        <w:tc>
          <w:tcPr>
            <w:tcW w:w="4166" w:type="pct"/>
            <w:vAlign w:val="center"/>
          </w:tcPr>
          <w:p w14:paraId="5A03BF74">
            <w:pPr>
              <w:widowControl w:val="0"/>
              <w:snapToGrid w:val="0"/>
              <w:spacing w:line="400" w:lineRule="exact"/>
              <w:jc w:val="both"/>
              <w:rPr>
                <w:rFonts w:ascii="Times New Roman" w:hAnsi="Times New Roman" w:eastAsia="仿宋" w:cs="仿宋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教学理念体现“学生中心”教育理念，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val="en-US" w:eastAsia="zh-CN" w:bidi="en-US"/>
              </w:rPr>
              <w:t>落实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立德树人、德技并修、工学结合，遵循职业教育规律、 学生认知规律和技术技能人才成长规律，反映日常教学实际。</w:t>
            </w:r>
          </w:p>
        </w:tc>
      </w:tr>
      <w:tr w14:paraId="4CF2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33" w:type="pct"/>
            <w:vMerge w:val="restart"/>
            <w:vAlign w:val="center"/>
          </w:tcPr>
          <w:p w14:paraId="29C0AE1D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sz w:val="24"/>
                <w:lang w:eastAsia="en-US" w:bidi="en-US"/>
              </w:rPr>
              <w:t>教学内容</w:t>
            </w:r>
          </w:p>
        </w:tc>
        <w:tc>
          <w:tcPr>
            <w:tcW w:w="4166" w:type="pct"/>
            <w:vAlign w:val="center"/>
          </w:tcPr>
          <w:p w14:paraId="6492F7CA">
            <w:pPr>
              <w:widowControl w:val="0"/>
              <w:snapToGrid w:val="0"/>
              <w:spacing w:line="400" w:lineRule="exact"/>
              <w:jc w:val="both"/>
              <w:rPr>
                <w:rFonts w:ascii="Times New Roman" w:hAnsi="Times New Roman" w:eastAsia="仿宋" w:cs="仿宋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</w:rPr>
              <w:t>教学内容对接新方法、新技术、新工艺、新标准，落</w:t>
            </w:r>
            <w:bookmarkStart w:id="0" w:name="_GoBack"/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</w:rPr>
              <w:t>实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val="en-US" w:eastAsia="zh-CN"/>
              </w:rPr>
              <w:t>课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</w:rPr>
              <w:t>证融</w:t>
            </w:r>
            <w:bookmarkEnd w:id="0"/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</w:rPr>
              <w:t>通，有效支撑教学目标实现， 内容选择科学严谨、容量适度，安排合理、衔接有序、结构清晰，凸显职业教育类型特色；实习实训内容与专业课程教学内容匹配，强化核心技术技能训练。</w:t>
            </w:r>
          </w:p>
        </w:tc>
      </w:tr>
      <w:tr w14:paraId="7E41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33" w:type="pct"/>
            <w:vMerge w:val="restart"/>
            <w:vAlign w:val="center"/>
          </w:tcPr>
          <w:p w14:paraId="3967248B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sz w:val="24"/>
                <w:lang w:bidi="en-US"/>
              </w:rPr>
              <w:t>课程思政</w:t>
            </w:r>
          </w:p>
        </w:tc>
        <w:tc>
          <w:tcPr>
            <w:tcW w:w="4166" w:type="pct"/>
            <w:vAlign w:val="center"/>
          </w:tcPr>
          <w:p w14:paraId="354DB8D2">
            <w:pPr>
              <w:widowControl w:val="0"/>
              <w:snapToGrid w:val="0"/>
              <w:spacing w:line="400" w:lineRule="exact"/>
              <w:jc w:val="both"/>
              <w:rPr>
                <w:rFonts w:ascii="Times New Roman" w:hAnsi="Times New Roman" w:eastAsia="仿宋" w:cs="仿宋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落实课程思政与思政课程同向同行，联系时代发展和社会生活，结合课程特点、思维方法和价值理念，挖掘提炼专业知识体系中所蕴含的思想价值和精神内涵，有机融入课程教学，融入劳动教育、美育内容，培养学生科学精神、工匠精神、文化素质、创新意识、数字素养和终身学习能力。</w:t>
            </w:r>
          </w:p>
        </w:tc>
      </w:tr>
      <w:tr w14:paraId="786B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33" w:type="pct"/>
            <w:vMerge w:val="restart"/>
            <w:vAlign w:val="center"/>
          </w:tcPr>
          <w:p w14:paraId="41B6CF21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sz w:val="24"/>
                <w:lang w:bidi="en-US"/>
              </w:rPr>
              <w:t>教学过程</w:t>
            </w:r>
          </w:p>
        </w:tc>
        <w:tc>
          <w:tcPr>
            <w:tcW w:w="4166" w:type="pct"/>
            <w:vAlign w:val="center"/>
          </w:tcPr>
          <w:p w14:paraId="0058AE33">
            <w:pPr>
              <w:widowControl w:val="0"/>
              <w:snapToGrid w:val="0"/>
              <w:spacing w:line="400" w:lineRule="exact"/>
              <w:jc w:val="both"/>
              <w:rPr>
                <w:rFonts w:ascii="Times New Roman" w:hAnsi="Times New Roman" w:eastAsia="仿宋" w:cs="仿宋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注重以学生为中心创新教学，体现教师主导、学生主体。</w:t>
            </w:r>
          </w:p>
        </w:tc>
      </w:tr>
      <w:tr w14:paraId="326B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833" w:type="pct"/>
            <w:vMerge w:val="continue"/>
            <w:vAlign w:val="center"/>
          </w:tcPr>
          <w:p w14:paraId="350F18E8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bidi="en-US"/>
              </w:rPr>
            </w:pPr>
          </w:p>
        </w:tc>
        <w:tc>
          <w:tcPr>
            <w:tcW w:w="4166" w:type="pct"/>
            <w:vAlign w:val="center"/>
          </w:tcPr>
          <w:p w14:paraId="3E2D6818">
            <w:pPr>
              <w:widowControl w:val="0"/>
              <w:snapToGrid w:val="0"/>
              <w:spacing w:line="400" w:lineRule="exact"/>
              <w:jc w:val="both"/>
              <w:rPr>
                <w:rFonts w:ascii="Times New Roman" w:hAnsi="Times New Roman" w:eastAsia="仿宋" w:cs="仿宋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教学目标科学、准确，符合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val="en-US" w:eastAsia="zh-CN" w:bidi="en-US"/>
              </w:rPr>
              <w:t>课标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要求、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val="en-US" w:eastAsia="zh-CN" w:bidi="en-US"/>
              </w:rPr>
              <w:t>专业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特点与学生实际，体现对知识、能力与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val="en-US" w:eastAsia="zh-CN" w:bidi="en-US"/>
              </w:rPr>
              <w:t>素养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等方面的要求。</w:t>
            </w:r>
          </w:p>
        </w:tc>
      </w:tr>
      <w:tr w14:paraId="629D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33" w:type="pct"/>
            <w:vMerge w:val="continue"/>
            <w:vAlign w:val="center"/>
          </w:tcPr>
          <w:p w14:paraId="75C3B987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bidi="en-US"/>
              </w:rPr>
            </w:pPr>
          </w:p>
        </w:tc>
        <w:tc>
          <w:tcPr>
            <w:tcW w:w="4166" w:type="pct"/>
            <w:vAlign w:val="center"/>
          </w:tcPr>
          <w:p w14:paraId="43242E19">
            <w:pPr>
              <w:widowControl w:val="0"/>
              <w:snapToGrid w:val="0"/>
              <w:spacing w:line="400" w:lineRule="exact"/>
              <w:jc w:val="both"/>
              <w:rPr>
                <w:rFonts w:ascii="Times New Roman" w:hAnsi="Times New Roman" w:eastAsia="仿宋" w:cs="仿宋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依据教案开展教学，课堂教学展示符合教案中相应环节的教学内容、教学活动和考核评价，凸显职业教育类型特色。</w:t>
            </w:r>
          </w:p>
        </w:tc>
      </w:tr>
      <w:tr w14:paraId="3C4B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33" w:type="pct"/>
            <w:vMerge w:val="continue"/>
            <w:vAlign w:val="center"/>
          </w:tcPr>
          <w:p w14:paraId="173A790A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bidi="en-US"/>
              </w:rPr>
            </w:pPr>
          </w:p>
        </w:tc>
        <w:tc>
          <w:tcPr>
            <w:tcW w:w="4166" w:type="pct"/>
            <w:vAlign w:val="center"/>
          </w:tcPr>
          <w:p w14:paraId="30255168">
            <w:pPr>
              <w:widowControl w:val="0"/>
              <w:snapToGrid w:val="0"/>
              <w:spacing w:line="400" w:lineRule="exact"/>
              <w:jc w:val="both"/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eastAsia="zh-CN"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</w:rPr>
              <w:t>教学环境满足需求，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创新教学方法与策略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</w:rPr>
              <w:t>，数字技术运用适当，教学资源、设施设备提高教学与管理成效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eastAsia="zh-CN"/>
              </w:rPr>
              <w:t>。</w:t>
            </w:r>
          </w:p>
        </w:tc>
      </w:tr>
      <w:tr w14:paraId="6B12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33" w:type="pct"/>
            <w:vMerge w:val="continue"/>
            <w:vAlign w:val="center"/>
          </w:tcPr>
          <w:p w14:paraId="6A9915F4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bidi="en-US"/>
              </w:rPr>
            </w:pPr>
          </w:p>
        </w:tc>
        <w:tc>
          <w:tcPr>
            <w:tcW w:w="4166" w:type="pct"/>
            <w:vAlign w:val="center"/>
          </w:tcPr>
          <w:p w14:paraId="7B3B89AA">
            <w:pPr>
              <w:widowControl w:val="0"/>
              <w:snapToGrid w:val="0"/>
              <w:spacing w:line="400" w:lineRule="exact"/>
              <w:jc w:val="both"/>
              <w:rPr>
                <w:rFonts w:ascii="Times New Roman" w:hAnsi="Times New Roman" w:eastAsia="仿宋" w:cs="仿宋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重视对学生素养的培育，促进学生全面发展。创新考核评价的内容和方式，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</w:rPr>
              <w:t>注重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过程性信息采集与评价。</w:t>
            </w:r>
          </w:p>
        </w:tc>
      </w:tr>
      <w:tr w14:paraId="22A3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33" w:type="pct"/>
            <w:vMerge w:val="continue"/>
            <w:vAlign w:val="center"/>
          </w:tcPr>
          <w:p w14:paraId="6E73AA59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bidi="en-US"/>
              </w:rPr>
            </w:pPr>
          </w:p>
        </w:tc>
        <w:tc>
          <w:tcPr>
            <w:tcW w:w="4166" w:type="pct"/>
            <w:vAlign w:val="center"/>
          </w:tcPr>
          <w:p w14:paraId="597D30C1">
            <w:pPr>
              <w:widowControl w:val="0"/>
              <w:snapToGrid w:val="0"/>
              <w:spacing w:line="400" w:lineRule="exact"/>
              <w:jc w:val="both"/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注重教学重难点和课堂生成性问题的解决，引导学生分析解决实际问题，教学互动深入有效，充分调动学生全面深度参与，给学生深刻的学习体验。</w:t>
            </w:r>
          </w:p>
        </w:tc>
      </w:tr>
      <w:tr w14:paraId="5038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3" w:type="pct"/>
            <w:vMerge w:val="restart"/>
            <w:vAlign w:val="center"/>
          </w:tcPr>
          <w:p w14:paraId="08F9EFBE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sz w:val="24"/>
                <w:lang w:eastAsia="en-US" w:bidi="en-US"/>
              </w:rPr>
              <w:t>教学效果</w:t>
            </w:r>
          </w:p>
        </w:tc>
        <w:tc>
          <w:tcPr>
            <w:tcW w:w="4166" w:type="pct"/>
            <w:vAlign w:val="center"/>
          </w:tcPr>
          <w:p w14:paraId="13A9B367">
            <w:pPr>
              <w:widowControl w:val="0"/>
              <w:snapToGrid w:val="0"/>
              <w:spacing w:line="400" w:lineRule="exact"/>
              <w:jc w:val="both"/>
              <w:rPr>
                <w:rFonts w:ascii="Times New Roman" w:hAnsi="Times New Roman" w:eastAsia="仿宋" w:cs="仿宋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课堂讲授富有吸引力，课堂气氛融洽，学生思维活跃，深度参与课堂。</w:t>
            </w:r>
          </w:p>
        </w:tc>
      </w:tr>
      <w:tr w14:paraId="2EA3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3" w:type="pct"/>
            <w:vMerge w:val="continue"/>
            <w:vAlign w:val="center"/>
          </w:tcPr>
          <w:p w14:paraId="66A8B909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bidi="en-US"/>
              </w:rPr>
            </w:pPr>
          </w:p>
        </w:tc>
        <w:tc>
          <w:tcPr>
            <w:tcW w:w="4166" w:type="pct"/>
            <w:vAlign w:val="center"/>
          </w:tcPr>
          <w:p w14:paraId="551DA2B5">
            <w:pPr>
              <w:widowControl w:val="0"/>
              <w:snapToGrid w:val="0"/>
              <w:spacing w:line="400" w:lineRule="exact"/>
              <w:jc w:val="both"/>
              <w:rPr>
                <w:rFonts w:ascii="Times New Roman" w:hAnsi="Times New Roman" w:eastAsia="仿宋" w:cs="仿宋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学生知识、能力与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val="en-US" w:eastAsia="zh-CN" w:bidi="en-US"/>
              </w:rPr>
              <w:t>素养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得到发展，实现教学目标的达成。</w:t>
            </w:r>
          </w:p>
        </w:tc>
      </w:tr>
      <w:tr w14:paraId="040E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3" w:type="pct"/>
            <w:vMerge w:val="continue"/>
            <w:vAlign w:val="center"/>
          </w:tcPr>
          <w:p w14:paraId="5760ED09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bidi="en-US"/>
              </w:rPr>
            </w:pPr>
          </w:p>
        </w:tc>
        <w:tc>
          <w:tcPr>
            <w:tcW w:w="4166" w:type="pct"/>
            <w:vAlign w:val="center"/>
          </w:tcPr>
          <w:p w14:paraId="4F3CE720">
            <w:pPr>
              <w:widowControl w:val="0"/>
              <w:snapToGrid w:val="0"/>
              <w:spacing w:line="400" w:lineRule="exact"/>
              <w:jc w:val="both"/>
              <w:rPr>
                <w:rFonts w:ascii="Times New Roman" w:hAnsi="Times New Roman" w:eastAsia="仿宋" w:cs="仿宋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形成适合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val="en-US" w:eastAsia="zh-CN" w:bidi="en-US"/>
              </w:rPr>
              <w:t>职业</w:t>
            </w: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特色、学生特点的教学模式，具有较大借鉴和推广价值。</w:t>
            </w:r>
          </w:p>
        </w:tc>
      </w:tr>
      <w:tr w14:paraId="021B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33" w:type="pct"/>
            <w:vAlign w:val="center"/>
          </w:tcPr>
          <w:p w14:paraId="6572DD0E"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kern w:val="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sz w:val="24"/>
                <w:lang w:eastAsia="en-US" w:bidi="en-US"/>
              </w:rPr>
              <w:t>视频质量</w:t>
            </w:r>
          </w:p>
        </w:tc>
        <w:tc>
          <w:tcPr>
            <w:tcW w:w="4166" w:type="pct"/>
            <w:vAlign w:val="center"/>
          </w:tcPr>
          <w:p w14:paraId="7C1E63DD">
            <w:pPr>
              <w:widowControl w:val="0"/>
              <w:snapToGrid w:val="0"/>
              <w:spacing w:line="400" w:lineRule="exact"/>
              <w:jc w:val="both"/>
              <w:rPr>
                <w:rFonts w:ascii="Times New Roman" w:hAnsi="Times New Roman" w:eastAsia="仿宋" w:cs="仿宋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kern w:val="2"/>
                <w:sz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1BDC46A4">
      <w:pPr>
        <w:rPr>
          <w:rFonts w:hint="eastAsia" w:ascii="Times New Roman" w:hAnsi="Times New Roman" w:eastAsia="黑体" w:cs="黑体"/>
          <w:bCs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sz w:val="28"/>
          <w:szCs w:val="28"/>
          <w:lang w:bidi="en-US"/>
        </w:rPr>
        <w:br w:type="page"/>
      </w:r>
    </w:p>
    <w:p w14:paraId="5A563987">
      <w:pPr>
        <w:widowControl w:val="0"/>
        <w:spacing w:line="360" w:lineRule="auto"/>
        <w:rPr>
          <w:rFonts w:ascii="Times New Roman" w:hAnsi="Times New Roman" w:eastAsia="黑体" w:cs="黑体"/>
          <w:bCs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sz w:val="28"/>
          <w:szCs w:val="28"/>
          <w:lang w:bidi="en-US"/>
        </w:rPr>
        <w:t>二、教学</w:t>
      </w:r>
      <w:r>
        <w:rPr>
          <w:rFonts w:hint="eastAsia" w:ascii="Times New Roman" w:hAnsi="Times New Roman" w:eastAsia="黑体" w:cs="黑体"/>
          <w:bCs/>
          <w:color w:val="000000"/>
          <w:sz w:val="28"/>
          <w:szCs w:val="28"/>
          <w:lang w:val="en-US" w:eastAsia="zh-CN" w:bidi="en-US"/>
        </w:rPr>
        <w:t>实施</w:t>
      </w:r>
      <w:r>
        <w:rPr>
          <w:rFonts w:hint="eastAsia" w:ascii="Times New Roman" w:hAnsi="Times New Roman" w:eastAsia="黑体" w:cs="黑体"/>
          <w:bCs/>
          <w:color w:val="000000"/>
          <w:sz w:val="28"/>
          <w:szCs w:val="28"/>
          <w:lang w:bidi="en-US"/>
        </w:rPr>
        <w:t>报告（20分）</w:t>
      </w:r>
    </w:p>
    <w:tbl>
      <w:tblPr>
        <w:tblStyle w:val="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7006"/>
      </w:tblGrid>
      <w:tr w14:paraId="0397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  <w:jc w:val="center"/>
        </w:trPr>
        <w:tc>
          <w:tcPr>
            <w:tcW w:w="1522" w:type="dxa"/>
            <w:vAlign w:val="center"/>
          </w:tcPr>
          <w:p w14:paraId="0AA93F7A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kern w:val="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kern w:val="2"/>
                <w:sz w:val="24"/>
                <w:lang w:eastAsia="en-US" w:bidi="en-US"/>
              </w:rPr>
              <w:t>评价维度</w:t>
            </w:r>
          </w:p>
        </w:tc>
        <w:tc>
          <w:tcPr>
            <w:tcW w:w="7006" w:type="dxa"/>
            <w:vAlign w:val="center"/>
          </w:tcPr>
          <w:p w14:paraId="5ADA5D8D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kern w:val="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kern w:val="2"/>
                <w:sz w:val="24"/>
                <w:lang w:eastAsia="en-US" w:bidi="en-US"/>
              </w:rPr>
              <w:t>评价要点</w:t>
            </w:r>
          </w:p>
        </w:tc>
      </w:tr>
      <w:tr w14:paraId="244D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22" w:type="dxa"/>
            <w:vMerge w:val="restart"/>
            <w:vAlign w:val="center"/>
          </w:tcPr>
          <w:p w14:paraId="6F594641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教学理念先进，教学设计科学合理</w:t>
            </w:r>
          </w:p>
        </w:tc>
        <w:tc>
          <w:tcPr>
            <w:tcW w:w="7006" w:type="dxa"/>
            <w:vAlign w:val="top"/>
          </w:tcPr>
          <w:p w14:paraId="16DE0DB7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教育思想和教学理念先进，落实立德树人、德技并修、工学结合，遵循职业教育规律、 学生认知规律和技术技能人才成长规律，反映日常教学实际。</w:t>
            </w:r>
          </w:p>
        </w:tc>
      </w:tr>
      <w:tr w14:paraId="3123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22" w:type="dxa"/>
            <w:vMerge w:val="continue"/>
            <w:vAlign w:val="center"/>
          </w:tcPr>
          <w:p w14:paraId="49BF5192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</w:p>
        </w:tc>
        <w:tc>
          <w:tcPr>
            <w:tcW w:w="7006" w:type="dxa"/>
            <w:vAlign w:val="top"/>
          </w:tcPr>
          <w:p w14:paraId="1749CDDB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课程结构表述清晰，符合层次定位；课程模块化设计、教学模式与策略设计科学合理。</w:t>
            </w:r>
          </w:p>
        </w:tc>
      </w:tr>
      <w:tr w14:paraId="42CF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522" w:type="dxa"/>
            <w:vMerge w:val="restart"/>
            <w:vAlign w:val="center"/>
          </w:tcPr>
          <w:p w14:paraId="5D2F1A10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</w:p>
          <w:p w14:paraId="7268B916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教学实施以生为本，落实教学设计，教学有创新</w:t>
            </w:r>
          </w:p>
        </w:tc>
        <w:tc>
          <w:tcPr>
            <w:tcW w:w="7006" w:type="dxa"/>
            <w:vAlign w:val="top"/>
          </w:tcPr>
          <w:p w14:paraId="7A5E8FCD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按照教学设计实施教学，关注突出教学重点、突破教学难点，针对学习和实践反馈及时调整教学，突出学生中心，实行因材施教；专业课程要落实理实一体化，强调知行合一；针对不同生源特点，体现灵活的教学组织形式。</w:t>
            </w:r>
          </w:p>
        </w:tc>
      </w:tr>
      <w:tr w14:paraId="218B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22" w:type="dxa"/>
            <w:vMerge w:val="continue"/>
            <w:vAlign w:val="center"/>
          </w:tcPr>
          <w:p w14:paraId="1FC4BFDF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</w:p>
        </w:tc>
        <w:tc>
          <w:tcPr>
            <w:tcW w:w="7006" w:type="dxa"/>
            <w:vAlign w:val="top"/>
          </w:tcPr>
          <w:p w14:paraId="66FA69F7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教学策略有效、教学组织有序、教学环境真实、教学资源有用、教学互动深入、教学气氛生动，学生学有所得，全面关注教师教与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highlight w:val="none"/>
                <w:lang w:bidi="en-US"/>
              </w:rPr>
              <w:t>学生学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的行为。</w:t>
            </w:r>
          </w:p>
        </w:tc>
      </w:tr>
      <w:tr w14:paraId="1655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22" w:type="dxa"/>
            <w:vMerge w:val="continue"/>
            <w:vAlign w:val="center"/>
          </w:tcPr>
          <w:p w14:paraId="110D7C7F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</w:p>
        </w:tc>
        <w:tc>
          <w:tcPr>
            <w:tcW w:w="7006" w:type="dxa"/>
            <w:vAlign w:val="top"/>
          </w:tcPr>
          <w:p w14:paraId="7105815A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在落实国家教学标准、推进“三教”改革、以生为本、课程思政、教学内容、教学组织、 教法学法、技术应用、教学评价等方面有所创新，具有较大借鉴和推广价值。</w:t>
            </w:r>
          </w:p>
        </w:tc>
      </w:tr>
      <w:tr w14:paraId="3676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522" w:type="dxa"/>
            <w:vMerge w:val="restart"/>
            <w:vAlign w:val="center"/>
          </w:tcPr>
          <w:p w14:paraId="07846DAD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学生学习效果突出，与教学内容、活动关联性强</w:t>
            </w:r>
          </w:p>
        </w:tc>
        <w:tc>
          <w:tcPr>
            <w:tcW w:w="7006" w:type="dxa"/>
            <w:vAlign w:val="top"/>
          </w:tcPr>
          <w:p w14:paraId="48E664BC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关注学生学习行为的数据采集，围绕教学目标全面评价学生的整体学习状态及个体发展水平，反映学生核心素养或思想政治素质、职业综合素养的发展与提升情况。</w:t>
            </w:r>
          </w:p>
        </w:tc>
      </w:tr>
      <w:tr w14:paraId="4CA9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22" w:type="dxa"/>
            <w:vMerge w:val="continue"/>
            <w:vAlign w:val="center"/>
          </w:tcPr>
          <w:p w14:paraId="5ABFD833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</w:p>
        </w:tc>
        <w:tc>
          <w:tcPr>
            <w:tcW w:w="7006" w:type="dxa"/>
            <w:vAlign w:val="top"/>
          </w:tcPr>
          <w:p w14:paraId="3C5B23C6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学生学习成效应与学情分析、教学目标、教学策略、教学实施、教学评价紧密关联，真实有据。</w:t>
            </w:r>
          </w:p>
        </w:tc>
      </w:tr>
      <w:tr w14:paraId="62FB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22" w:type="dxa"/>
            <w:vAlign w:val="center"/>
          </w:tcPr>
          <w:p w14:paraId="00DB8D87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关注技术</w:t>
            </w:r>
          </w:p>
          <w:p w14:paraId="329F9366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应用于教学</w:t>
            </w:r>
          </w:p>
        </w:tc>
        <w:tc>
          <w:tcPr>
            <w:tcW w:w="7006" w:type="dxa"/>
            <w:vAlign w:val="center"/>
          </w:tcPr>
          <w:p w14:paraId="30E39D8A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14:paraId="31FE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22" w:type="dxa"/>
            <w:shd w:val="clear" w:color="auto" w:fill="auto"/>
            <w:vAlign w:val="center"/>
          </w:tcPr>
          <w:p w14:paraId="4C2425D1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eastAsia="en-US" w:bidi="en-US"/>
              </w:rPr>
              <w:t>注重创新</w:t>
            </w:r>
          </w:p>
          <w:p w14:paraId="6B1B999E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eastAsia="en-US" w:bidi="en-US"/>
              </w:rPr>
              <w:t>成果的辐射</w:t>
            </w:r>
          </w:p>
        </w:tc>
        <w:tc>
          <w:tcPr>
            <w:tcW w:w="7006" w:type="dxa"/>
            <w:shd w:val="clear" w:color="auto" w:fill="auto"/>
            <w:vAlign w:val="center"/>
          </w:tcPr>
          <w:p w14:paraId="1798FCDA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val="en-US" w:eastAsia="zh-CN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  <w:tr w14:paraId="1717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522" w:type="dxa"/>
            <w:shd w:val="clear" w:color="auto" w:fill="auto"/>
            <w:vAlign w:val="center"/>
          </w:tcPr>
          <w:p w14:paraId="7C1364D2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报告行文规范、 逻辑严谨、符 合实际</w:t>
            </w:r>
          </w:p>
        </w:tc>
        <w:tc>
          <w:tcPr>
            <w:tcW w:w="7006" w:type="dxa"/>
            <w:shd w:val="clear" w:color="auto" w:fill="auto"/>
            <w:vAlign w:val="center"/>
          </w:tcPr>
          <w:p w14:paraId="0E0CBDE4">
            <w:pPr>
              <w:keepNext/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val="en-US" w:eastAsia="zh-CN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</w:tbl>
    <w:p w14:paraId="4C60B620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63AF7"/>
    <w:rsid w:val="08C63AF7"/>
    <w:rsid w:val="1A3047D2"/>
    <w:rsid w:val="54C1145C"/>
    <w:rsid w:val="5F69123E"/>
    <w:rsid w:val="690D1702"/>
    <w:rsid w:val="789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_GB2312" w:hAnsi="宋体" w:eastAsia="仿宋_GB2312" w:cs="宋体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1476</Words>
  <Characters>1478</Characters>
  <Lines>0</Lines>
  <Paragraphs>0</Paragraphs>
  <TotalTime>37</TotalTime>
  <ScaleCrop>false</ScaleCrop>
  <LinksUpToDate>false</LinksUpToDate>
  <CharactersWithSpaces>1484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2026-01-22T05:09:00Z</dcterms:created>
  <dc:creator>小瑞妈咪</dc:creator>
  <cp:lastModifiedBy>owl</cp:lastModifiedBy>
  <dcterms:modified xsi:type="dcterms:W3CDTF">2026-01-23T02:35:51Z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F21ACC1B8CFF4805B7625CA3A2B474DC_11</vt:lpwstr>
  </property>
  <property fmtid="{D5CDD505-2E9C-101B-9397-08002B2CF9AE}" pid="4" name="KSOTemplateDocerSaveRecord">
    <vt:lpwstr>eyJoZGlkIjoiODEwZWQ0MThmYTVkOWZkZDViYjg3YTUzYzE0OWRhYjAiLCJ1c2VySWQiOiIzNTg1NTQ4ODEifQ==</vt:lpwstr>
  </property>
</Properties>
</file>