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57A15" w:rsidRDefault="000A2456">
      <w:pPr>
        <w:spacing w:beforeLines="100" w:before="312" w:afterLines="100" w:after="312"/>
        <w:jc w:val="center"/>
        <w:rPr>
          <w:rFonts w:ascii="微软雅黑" w:eastAsia="微软雅黑" w:hAnsi="微软雅黑"/>
          <w:b/>
          <w:sz w:val="36"/>
          <w:szCs w:val="36"/>
        </w:rPr>
      </w:pPr>
      <w:r>
        <w:rPr>
          <w:rFonts w:ascii="微软雅黑" w:eastAsia="微软雅黑" w:hAnsi="微软雅黑" w:hint="eastAsia"/>
          <w:b/>
          <w:sz w:val="36"/>
          <w:szCs w:val="36"/>
        </w:rPr>
        <w:t>关务与外贸服务</w:t>
      </w:r>
      <w:r>
        <w:rPr>
          <w:rFonts w:ascii="微软雅黑" w:eastAsia="微软雅黑" w:hAnsi="微软雅黑"/>
          <w:b/>
          <w:sz w:val="36"/>
          <w:szCs w:val="36"/>
        </w:rPr>
        <w:t>专业</w:t>
      </w:r>
    </w:p>
    <w:p w:rsidR="00357A15" w:rsidRDefault="000A2456">
      <w:pPr>
        <w:spacing w:beforeLines="100" w:before="312" w:afterLines="100" w:after="312"/>
        <w:jc w:val="center"/>
        <w:rPr>
          <w:rFonts w:ascii="微软雅黑" w:eastAsia="微软雅黑" w:hAnsi="微软雅黑"/>
          <w:b/>
          <w:sz w:val="36"/>
          <w:szCs w:val="36"/>
        </w:rPr>
      </w:pPr>
      <w:r>
        <w:rPr>
          <w:rFonts w:ascii="微软雅黑" w:eastAsia="微软雅黑" w:hAnsi="微软雅黑" w:hint="eastAsia"/>
          <w:b/>
          <w:sz w:val="36"/>
          <w:szCs w:val="36"/>
        </w:rPr>
        <w:t>20</w:t>
      </w:r>
      <w:r>
        <w:rPr>
          <w:rFonts w:ascii="微软雅黑" w:eastAsia="微软雅黑" w:hAnsi="微软雅黑"/>
          <w:b/>
          <w:sz w:val="36"/>
          <w:szCs w:val="36"/>
        </w:rPr>
        <w:t>2</w:t>
      </w:r>
      <w:r w:rsidR="00772225">
        <w:rPr>
          <w:rFonts w:ascii="微软雅黑" w:eastAsia="微软雅黑" w:hAnsi="微软雅黑"/>
          <w:b/>
          <w:sz w:val="36"/>
          <w:szCs w:val="36"/>
        </w:rPr>
        <w:t>2</w:t>
      </w:r>
      <w:r>
        <w:rPr>
          <w:rFonts w:ascii="微软雅黑" w:eastAsia="微软雅黑" w:hAnsi="微软雅黑" w:hint="eastAsia"/>
          <w:b/>
          <w:sz w:val="36"/>
          <w:szCs w:val="36"/>
        </w:rPr>
        <w:t>-202</w:t>
      </w:r>
      <w:r w:rsidR="00772225">
        <w:rPr>
          <w:rFonts w:ascii="微软雅黑" w:eastAsia="微软雅黑" w:hAnsi="微软雅黑"/>
          <w:b/>
          <w:sz w:val="36"/>
          <w:szCs w:val="36"/>
        </w:rPr>
        <w:t>3</w:t>
      </w:r>
      <w:r>
        <w:rPr>
          <w:rFonts w:ascii="微软雅黑" w:eastAsia="微软雅黑" w:hAnsi="微软雅黑" w:hint="eastAsia"/>
          <w:b/>
          <w:sz w:val="36"/>
          <w:szCs w:val="36"/>
        </w:rPr>
        <w:t>学年</w:t>
      </w:r>
      <w:proofErr w:type="gramStart"/>
      <w:r>
        <w:rPr>
          <w:rFonts w:ascii="微软雅黑" w:eastAsia="微软雅黑" w:hAnsi="微软雅黑" w:hint="eastAsia"/>
          <w:b/>
          <w:sz w:val="36"/>
          <w:szCs w:val="36"/>
        </w:rPr>
        <w:t>第</w:t>
      </w:r>
      <w:r w:rsidR="00772225">
        <w:rPr>
          <w:rFonts w:ascii="微软雅黑" w:eastAsia="微软雅黑" w:hAnsi="微软雅黑" w:hint="eastAsia"/>
          <w:b/>
          <w:sz w:val="36"/>
          <w:szCs w:val="36"/>
        </w:rPr>
        <w:t>一</w:t>
      </w:r>
      <w:r>
        <w:rPr>
          <w:rFonts w:ascii="微软雅黑" w:eastAsia="微软雅黑" w:hAnsi="微软雅黑" w:hint="eastAsia"/>
          <w:b/>
          <w:sz w:val="36"/>
          <w:szCs w:val="36"/>
        </w:rPr>
        <w:t>学</w:t>
      </w:r>
      <w:proofErr w:type="gramEnd"/>
      <w:r>
        <w:rPr>
          <w:rFonts w:ascii="微软雅黑" w:eastAsia="微软雅黑" w:hAnsi="微软雅黑" w:hint="eastAsia"/>
          <w:b/>
          <w:sz w:val="36"/>
          <w:szCs w:val="36"/>
        </w:rPr>
        <w:t>期</w:t>
      </w:r>
      <w:r w:rsidR="00772225">
        <w:rPr>
          <w:rFonts w:ascii="微软雅黑" w:eastAsia="微软雅黑" w:hAnsi="微软雅黑" w:hint="eastAsia"/>
          <w:b/>
          <w:sz w:val="36"/>
          <w:szCs w:val="36"/>
        </w:rPr>
        <w:t>末</w:t>
      </w:r>
      <w:r>
        <w:rPr>
          <w:rFonts w:ascii="微软雅黑" w:eastAsia="微软雅黑" w:hAnsi="微软雅黑" w:hint="eastAsia"/>
          <w:b/>
          <w:sz w:val="36"/>
          <w:szCs w:val="36"/>
        </w:rPr>
        <w:t>转专业录取办法</w:t>
      </w:r>
    </w:p>
    <w:p w:rsidR="00357A15" w:rsidRDefault="000A2456">
      <w:pPr>
        <w:pStyle w:val="1"/>
        <w:spacing w:before="312" w:after="312" w:line="360" w:lineRule="auto"/>
        <w:ind w:firstLineChars="200" w:firstLine="560"/>
        <w:rPr>
          <w:rFonts w:asciiTheme="minorEastAsia" w:eastAsiaTheme="minorEastAsia" w:hAnsiTheme="minorEastAsia"/>
          <w:color w:val="auto"/>
          <w:sz w:val="28"/>
          <w:szCs w:val="28"/>
        </w:rPr>
      </w:pPr>
      <w:bookmarkStart w:id="0" w:name="_Toc393236437"/>
      <w:bookmarkStart w:id="1" w:name="_Toc396497526"/>
      <w:bookmarkStart w:id="2" w:name="_Toc396497634"/>
      <w:bookmarkStart w:id="3" w:name="_Toc396497324"/>
      <w:bookmarkStart w:id="4" w:name="_Toc396501700"/>
      <w:r>
        <w:rPr>
          <w:rFonts w:asciiTheme="minorEastAsia" w:eastAsiaTheme="minorEastAsia" w:hAnsiTheme="minorEastAsia" w:hint="eastAsia"/>
          <w:color w:val="auto"/>
          <w:sz w:val="28"/>
          <w:szCs w:val="28"/>
        </w:rPr>
        <w:t>为适应高等职业教育改革与发展，充分体现“以生为本”的教育理念，尊重学生个人志向，发挥学生专长，激发学生学习积极性、主动性，进一步完善个性化人才培养模式，进一步规范学校学生转专业行为，科学稳妥地组织转专业相关工作，依据《江苏海事职业技术学院学生转专业管理办法（修订案）》制定本办法。</w:t>
      </w:r>
    </w:p>
    <w:bookmarkEnd w:id="0"/>
    <w:bookmarkEnd w:id="1"/>
    <w:bookmarkEnd w:id="2"/>
    <w:bookmarkEnd w:id="3"/>
    <w:bookmarkEnd w:id="4"/>
    <w:p w:rsidR="00357A15" w:rsidRDefault="000A2456">
      <w:pPr>
        <w:pStyle w:val="1"/>
        <w:spacing w:before="312" w:after="312"/>
      </w:pPr>
      <w:r>
        <w:t>一、基本信息</w:t>
      </w:r>
    </w:p>
    <w:p w:rsidR="00357A15" w:rsidRDefault="000A2456">
      <w:pPr>
        <w:pStyle w:val="2"/>
        <w:spacing w:before="156" w:after="156"/>
      </w:pPr>
      <w:bookmarkStart w:id="5" w:name="_Toc396497325"/>
      <w:bookmarkStart w:id="6" w:name="_Toc396501701"/>
      <w:bookmarkStart w:id="7" w:name="_Toc396497527"/>
      <w:bookmarkStart w:id="8" w:name="_Toc396497635"/>
      <w:bookmarkStart w:id="9" w:name="_Toc393236438"/>
      <w:r>
        <w:t>（一）专业名称</w:t>
      </w:r>
      <w:bookmarkEnd w:id="5"/>
      <w:bookmarkEnd w:id="6"/>
      <w:bookmarkEnd w:id="7"/>
      <w:bookmarkEnd w:id="8"/>
      <w:bookmarkEnd w:id="9"/>
    </w:p>
    <w:tbl>
      <w:tblPr>
        <w:tblW w:w="8238"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3686"/>
        <w:gridCol w:w="2111"/>
        <w:gridCol w:w="2441"/>
      </w:tblGrid>
      <w:tr w:rsidR="00357A15">
        <w:trPr>
          <w:trHeight w:val="340"/>
          <w:jc w:val="center"/>
        </w:trPr>
        <w:tc>
          <w:tcPr>
            <w:tcW w:w="3686" w:type="dxa"/>
            <w:vAlign w:val="center"/>
          </w:tcPr>
          <w:p w:rsidR="00357A15" w:rsidRDefault="000A2456">
            <w:pPr>
              <w:snapToGrid w:val="0"/>
              <w:spacing w:line="300" w:lineRule="exact"/>
              <w:jc w:val="center"/>
              <w:rPr>
                <w:b/>
                <w:bCs/>
                <w:sz w:val="24"/>
              </w:rPr>
            </w:pPr>
            <w:r>
              <w:rPr>
                <w:rFonts w:hAnsi="宋体" w:hint="eastAsia"/>
                <w:b/>
                <w:bCs/>
                <w:sz w:val="24"/>
              </w:rPr>
              <w:t>专业名称（代码）</w:t>
            </w:r>
          </w:p>
        </w:tc>
        <w:tc>
          <w:tcPr>
            <w:tcW w:w="2111" w:type="dxa"/>
            <w:vAlign w:val="center"/>
          </w:tcPr>
          <w:p w:rsidR="00357A15" w:rsidRDefault="000A2456">
            <w:pPr>
              <w:snapToGrid w:val="0"/>
              <w:spacing w:line="300" w:lineRule="exact"/>
              <w:jc w:val="center"/>
              <w:rPr>
                <w:b/>
                <w:bCs/>
                <w:sz w:val="24"/>
              </w:rPr>
            </w:pPr>
            <w:r>
              <w:rPr>
                <w:rFonts w:hint="eastAsia"/>
                <w:b/>
                <w:bCs/>
                <w:sz w:val="24"/>
              </w:rPr>
              <w:t>所属专业大类（代码）</w:t>
            </w:r>
          </w:p>
        </w:tc>
        <w:tc>
          <w:tcPr>
            <w:tcW w:w="2441" w:type="dxa"/>
            <w:vAlign w:val="center"/>
          </w:tcPr>
          <w:p w:rsidR="00357A15" w:rsidRDefault="000A2456">
            <w:pPr>
              <w:snapToGrid w:val="0"/>
              <w:spacing w:line="300" w:lineRule="exact"/>
              <w:jc w:val="center"/>
              <w:rPr>
                <w:b/>
                <w:bCs/>
                <w:sz w:val="24"/>
              </w:rPr>
            </w:pPr>
            <w:r>
              <w:rPr>
                <w:rFonts w:hint="eastAsia"/>
                <w:b/>
                <w:bCs/>
                <w:sz w:val="24"/>
              </w:rPr>
              <w:t>所属专业类</w:t>
            </w:r>
          </w:p>
          <w:p w:rsidR="00357A15" w:rsidRDefault="000A2456">
            <w:pPr>
              <w:snapToGrid w:val="0"/>
              <w:spacing w:line="300" w:lineRule="exact"/>
              <w:jc w:val="center"/>
              <w:rPr>
                <w:b/>
                <w:bCs/>
                <w:sz w:val="24"/>
              </w:rPr>
            </w:pPr>
            <w:r>
              <w:rPr>
                <w:rFonts w:hint="eastAsia"/>
                <w:b/>
                <w:bCs/>
                <w:sz w:val="24"/>
              </w:rPr>
              <w:t>（代码）</w:t>
            </w:r>
          </w:p>
        </w:tc>
      </w:tr>
      <w:tr w:rsidR="00357A15">
        <w:trPr>
          <w:trHeight w:val="340"/>
          <w:jc w:val="center"/>
        </w:trPr>
        <w:tc>
          <w:tcPr>
            <w:tcW w:w="3686" w:type="dxa"/>
          </w:tcPr>
          <w:p w:rsidR="00357A15" w:rsidRDefault="000A2456">
            <w:pPr>
              <w:adjustRightInd w:val="0"/>
              <w:snapToGrid w:val="0"/>
              <w:jc w:val="center"/>
              <w:rPr>
                <w:sz w:val="24"/>
              </w:rPr>
            </w:pPr>
            <w:r>
              <w:rPr>
                <w:rFonts w:hint="eastAsia"/>
                <w:sz w:val="24"/>
              </w:rPr>
              <w:t>关务与外贸服务专业</w:t>
            </w:r>
          </w:p>
          <w:p w:rsidR="00357A15" w:rsidRDefault="000A2456">
            <w:pPr>
              <w:widowControl/>
              <w:spacing w:line="360" w:lineRule="auto"/>
              <w:ind w:firstLineChars="500" w:firstLine="1200"/>
              <w:rPr>
                <w:sz w:val="24"/>
              </w:rPr>
            </w:pPr>
            <w:r>
              <w:rPr>
                <w:rFonts w:hint="eastAsia"/>
                <w:sz w:val="24"/>
              </w:rPr>
              <w:t>（</w:t>
            </w:r>
            <w:r>
              <w:rPr>
                <w:sz w:val="24"/>
              </w:rPr>
              <w:t>5</w:t>
            </w:r>
            <w:r>
              <w:rPr>
                <w:rFonts w:hint="eastAsia"/>
                <w:sz w:val="24"/>
              </w:rPr>
              <w:t>3050</w:t>
            </w:r>
            <w:r>
              <w:rPr>
                <w:sz w:val="24"/>
              </w:rPr>
              <w:t>3</w:t>
            </w:r>
            <w:r>
              <w:rPr>
                <w:rFonts w:hint="eastAsia"/>
                <w:sz w:val="24"/>
              </w:rPr>
              <w:t>）</w:t>
            </w:r>
          </w:p>
        </w:tc>
        <w:tc>
          <w:tcPr>
            <w:tcW w:w="2111" w:type="dxa"/>
          </w:tcPr>
          <w:p w:rsidR="00357A15" w:rsidRDefault="000A2456">
            <w:pPr>
              <w:adjustRightInd w:val="0"/>
              <w:snapToGrid w:val="0"/>
              <w:jc w:val="center"/>
              <w:rPr>
                <w:sz w:val="24"/>
              </w:rPr>
            </w:pPr>
            <w:r>
              <w:rPr>
                <w:rFonts w:hint="eastAsia"/>
                <w:sz w:val="24"/>
              </w:rPr>
              <w:t>财经商贸大类（</w:t>
            </w:r>
            <w:r>
              <w:rPr>
                <w:sz w:val="24"/>
              </w:rPr>
              <w:t>5</w:t>
            </w:r>
            <w:r>
              <w:rPr>
                <w:rFonts w:hint="eastAsia"/>
                <w:sz w:val="24"/>
              </w:rPr>
              <w:t>3</w:t>
            </w:r>
            <w:r>
              <w:rPr>
                <w:rFonts w:hint="eastAsia"/>
                <w:sz w:val="24"/>
              </w:rPr>
              <w:t>）</w:t>
            </w:r>
          </w:p>
        </w:tc>
        <w:tc>
          <w:tcPr>
            <w:tcW w:w="2441" w:type="dxa"/>
          </w:tcPr>
          <w:p w:rsidR="00357A15" w:rsidRDefault="000A2456">
            <w:pPr>
              <w:adjustRightInd w:val="0"/>
              <w:snapToGrid w:val="0"/>
              <w:jc w:val="center"/>
              <w:rPr>
                <w:sz w:val="24"/>
              </w:rPr>
            </w:pPr>
            <w:r>
              <w:rPr>
                <w:rFonts w:hint="eastAsia"/>
                <w:sz w:val="24"/>
              </w:rPr>
              <w:t>经济贸易类</w:t>
            </w:r>
          </w:p>
          <w:p w:rsidR="00357A15" w:rsidRDefault="000A2456">
            <w:pPr>
              <w:adjustRightInd w:val="0"/>
              <w:snapToGrid w:val="0"/>
              <w:jc w:val="center"/>
              <w:rPr>
                <w:sz w:val="24"/>
              </w:rPr>
            </w:pPr>
            <w:r>
              <w:rPr>
                <w:rFonts w:hint="eastAsia"/>
                <w:sz w:val="24"/>
              </w:rPr>
              <w:t>（</w:t>
            </w:r>
            <w:r>
              <w:rPr>
                <w:sz w:val="24"/>
              </w:rPr>
              <w:t>5</w:t>
            </w:r>
            <w:r>
              <w:rPr>
                <w:rFonts w:hint="eastAsia"/>
                <w:sz w:val="24"/>
              </w:rPr>
              <w:t>305</w:t>
            </w:r>
            <w:r>
              <w:rPr>
                <w:rFonts w:hint="eastAsia"/>
                <w:sz w:val="24"/>
              </w:rPr>
              <w:t>）</w:t>
            </w:r>
          </w:p>
        </w:tc>
      </w:tr>
    </w:tbl>
    <w:p w:rsidR="00357A15" w:rsidRDefault="000A2456">
      <w:pPr>
        <w:pStyle w:val="2"/>
        <w:spacing w:before="156" w:after="156"/>
      </w:pPr>
      <w:r>
        <w:rPr>
          <w:rFonts w:hint="eastAsia"/>
        </w:rPr>
        <w:t>（二）入学要求</w:t>
      </w:r>
    </w:p>
    <w:p w:rsidR="00357A15" w:rsidRDefault="000A2456">
      <w:pPr>
        <w:adjustRightInd w:val="0"/>
        <w:snapToGrid w:val="0"/>
        <w:spacing w:line="360" w:lineRule="auto"/>
        <w:ind w:firstLineChars="200" w:firstLine="480"/>
        <w:rPr>
          <w:color w:val="000000"/>
          <w:sz w:val="24"/>
        </w:rPr>
      </w:pPr>
      <w:bookmarkStart w:id="10" w:name="_Hlk45265290"/>
      <w:r>
        <w:rPr>
          <w:rFonts w:hint="eastAsia"/>
          <w:color w:val="000000"/>
          <w:sz w:val="24"/>
        </w:rPr>
        <w:t>高中毕业生或具有同等学力者</w:t>
      </w:r>
    </w:p>
    <w:p w:rsidR="00357A15" w:rsidRDefault="000A2456">
      <w:pPr>
        <w:pStyle w:val="2"/>
        <w:spacing w:before="156" w:after="156"/>
      </w:pPr>
      <w:bookmarkStart w:id="11" w:name="_Toc396497529"/>
      <w:bookmarkStart w:id="12" w:name="_Toc393236440"/>
      <w:bookmarkStart w:id="13" w:name="_Toc396497637"/>
      <w:bookmarkStart w:id="14" w:name="_Toc396501703"/>
      <w:bookmarkStart w:id="15" w:name="_Toc396497327"/>
      <w:bookmarkEnd w:id="10"/>
      <w:r>
        <w:t>（三）</w:t>
      </w:r>
      <w:bookmarkEnd w:id="11"/>
      <w:bookmarkEnd w:id="12"/>
      <w:bookmarkEnd w:id="13"/>
      <w:bookmarkEnd w:id="14"/>
      <w:bookmarkEnd w:id="15"/>
      <w:r>
        <w:rPr>
          <w:rFonts w:hint="eastAsia"/>
        </w:rPr>
        <w:t>修业年限</w:t>
      </w:r>
    </w:p>
    <w:p w:rsidR="00357A15" w:rsidRDefault="000A2456">
      <w:pPr>
        <w:adjustRightInd w:val="0"/>
        <w:snapToGrid w:val="0"/>
        <w:spacing w:line="360" w:lineRule="auto"/>
        <w:ind w:firstLineChars="200" w:firstLine="480"/>
        <w:rPr>
          <w:color w:val="000000"/>
          <w:sz w:val="24"/>
        </w:rPr>
      </w:pPr>
      <w:bookmarkStart w:id="16" w:name="_Hlk45265316"/>
      <w:r>
        <w:rPr>
          <w:rFonts w:hint="eastAsia"/>
          <w:color w:val="000000"/>
          <w:sz w:val="24"/>
        </w:rPr>
        <w:t>标准修业年限</w:t>
      </w:r>
      <w:r>
        <w:rPr>
          <w:rFonts w:hint="eastAsia"/>
          <w:color w:val="000000"/>
          <w:sz w:val="24"/>
        </w:rPr>
        <w:t>3</w:t>
      </w:r>
      <w:r>
        <w:rPr>
          <w:color w:val="000000"/>
          <w:sz w:val="24"/>
        </w:rPr>
        <w:t>年，</w:t>
      </w:r>
      <w:r>
        <w:rPr>
          <w:rFonts w:hint="eastAsia"/>
          <w:color w:val="000000"/>
          <w:sz w:val="24"/>
        </w:rPr>
        <w:t>实行弹性学制，最长修业年限</w:t>
      </w:r>
      <w:r>
        <w:rPr>
          <w:rFonts w:hint="eastAsia"/>
          <w:color w:val="000000"/>
          <w:sz w:val="24"/>
        </w:rPr>
        <w:t>6</w:t>
      </w:r>
      <w:r>
        <w:rPr>
          <w:rFonts w:hint="eastAsia"/>
          <w:color w:val="000000"/>
          <w:sz w:val="24"/>
        </w:rPr>
        <w:t>年</w:t>
      </w:r>
    </w:p>
    <w:p w:rsidR="00357A15" w:rsidRDefault="000A2456">
      <w:pPr>
        <w:pStyle w:val="2"/>
        <w:spacing w:before="156" w:after="156"/>
      </w:pPr>
      <w:bookmarkStart w:id="17" w:name="_Toc396501704"/>
      <w:bookmarkStart w:id="18" w:name="_Toc396497638"/>
      <w:bookmarkStart w:id="19" w:name="_Toc396497530"/>
      <w:bookmarkStart w:id="20" w:name="_Toc396497328"/>
      <w:bookmarkStart w:id="21" w:name="_Toc393236441"/>
      <w:bookmarkEnd w:id="16"/>
      <w:r>
        <w:t>（四）教育类型和学历层次</w:t>
      </w:r>
      <w:bookmarkEnd w:id="17"/>
      <w:bookmarkEnd w:id="18"/>
      <w:bookmarkEnd w:id="19"/>
      <w:bookmarkEnd w:id="20"/>
      <w:bookmarkEnd w:id="21"/>
    </w:p>
    <w:p w:rsidR="00357A15" w:rsidRDefault="000A2456">
      <w:pPr>
        <w:adjustRightInd w:val="0"/>
        <w:snapToGrid w:val="0"/>
        <w:spacing w:line="360" w:lineRule="auto"/>
        <w:ind w:firstLineChars="200" w:firstLine="480"/>
        <w:rPr>
          <w:color w:val="000000"/>
          <w:sz w:val="24"/>
        </w:rPr>
      </w:pPr>
      <w:r>
        <w:rPr>
          <w:color w:val="000000"/>
          <w:sz w:val="24"/>
        </w:rPr>
        <w:t>普通高等职业教育、专科</w:t>
      </w:r>
    </w:p>
    <w:p w:rsidR="00357A15" w:rsidRDefault="000A2456">
      <w:pPr>
        <w:pStyle w:val="1"/>
        <w:spacing w:before="312" w:after="312"/>
      </w:pPr>
      <w:r>
        <w:t>二、</w:t>
      </w:r>
      <w:bookmarkStart w:id="22" w:name="_Toc396497534"/>
      <w:bookmarkStart w:id="23" w:name="_Toc393236445"/>
      <w:bookmarkStart w:id="24" w:name="_Toc396497332"/>
      <w:bookmarkStart w:id="25" w:name="_Toc396497642"/>
      <w:bookmarkStart w:id="26" w:name="_Toc396501708"/>
      <w:r>
        <w:rPr>
          <w:rFonts w:hint="eastAsia"/>
        </w:rPr>
        <w:t>职业</w:t>
      </w:r>
      <w:bookmarkEnd w:id="22"/>
      <w:bookmarkEnd w:id="23"/>
      <w:bookmarkEnd w:id="24"/>
      <w:bookmarkEnd w:id="25"/>
      <w:bookmarkEnd w:id="26"/>
      <w:r>
        <w:rPr>
          <w:rFonts w:hint="eastAsia"/>
        </w:rPr>
        <w:t>岗位及发展</w:t>
      </w:r>
    </w:p>
    <w:p w:rsidR="00357A15" w:rsidRDefault="000A2456">
      <w:pPr>
        <w:pStyle w:val="2"/>
        <w:spacing w:before="156" w:after="156"/>
      </w:pPr>
      <w:r>
        <w:t>（</w:t>
      </w:r>
      <w:r>
        <w:rPr>
          <w:rFonts w:hint="eastAsia"/>
        </w:rPr>
        <w:t>一）面向岗位</w:t>
      </w:r>
    </w:p>
    <w:tbl>
      <w:tblPr>
        <w:tblW w:w="9104"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276"/>
        <w:gridCol w:w="1559"/>
        <w:gridCol w:w="2268"/>
        <w:gridCol w:w="709"/>
        <w:gridCol w:w="2158"/>
      </w:tblGrid>
      <w:tr w:rsidR="00357A15">
        <w:trPr>
          <w:trHeight w:val="379"/>
        </w:trPr>
        <w:tc>
          <w:tcPr>
            <w:tcW w:w="1134" w:type="dxa"/>
            <w:vMerge w:val="restart"/>
            <w:vAlign w:val="center"/>
          </w:tcPr>
          <w:p w:rsidR="00357A15" w:rsidRDefault="000A2456">
            <w:pPr>
              <w:adjustRightInd w:val="0"/>
              <w:spacing w:line="360" w:lineRule="auto"/>
              <w:jc w:val="center"/>
              <w:textAlignment w:val="baseline"/>
              <w:rPr>
                <w:rFonts w:asciiTheme="minorEastAsia" w:hAnsiTheme="minorEastAsia"/>
                <w:b/>
                <w:bCs/>
                <w:szCs w:val="21"/>
              </w:rPr>
            </w:pPr>
            <w:r>
              <w:rPr>
                <w:rFonts w:asciiTheme="minorEastAsia" w:hAnsiTheme="minorEastAsia" w:hint="eastAsia"/>
                <w:b/>
                <w:bCs/>
                <w:szCs w:val="21"/>
              </w:rPr>
              <w:t>专业名称</w:t>
            </w:r>
          </w:p>
        </w:tc>
        <w:tc>
          <w:tcPr>
            <w:tcW w:w="1276" w:type="dxa"/>
            <w:vMerge w:val="restart"/>
            <w:vAlign w:val="center"/>
          </w:tcPr>
          <w:p w:rsidR="00357A15" w:rsidRDefault="000A2456">
            <w:pPr>
              <w:adjustRightInd w:val="0"/>
              <w:spacing w:line="360" w:lineRule="auto"/>
              <w:jc w:val="center"/>
              <w:textAlignment w:val="baseline"/>
              <w:rPr>
                <w:rFonts w:asciiTheme="minorEastAsia" w:hAnsiTheme="minorEastAsia"/>
                <w:b/>
                <w:bCs/>
                <w:szCs w:val="21"/>
              </w:rPr>
            </w:pPr>
            <w:r>
              <w:rPr>
                <w:rFonts w:asciiTheme="minorEastAsia" w:hAnsiTheme="minorEastAsia" w:hint="eastAsia"/>
                <w:b/>
                <w:bCs/>
                <w:szCs w:val="21"/>
              </w:rPr>
              <w:t>专业方向</w:t>
            </w:r>
          </w:p>
        </w:tc>
        <w:tc>
          <w:tcPr>
            <w:tcW w:w="1559" w:type="dxa"/>
            <w:vMerge w:val="restart"/>
            <w:vAlign w:val="center"/>
          </w:tcPr>
          <w:p w:rsidR="00357A15" w:rsidRDefault="000A2456">
            <w:pPr>
              <w:adjustRightInd w:val="0"/>
              <w:spacing w:line="360" w:lineRule="auto"/>
              <w:jc w:val="center"/>
              <w:textAlignment w:val="baseline"/>
              <w:rPr>
                <w:rFonts w:asciiTheme="minorEastAsia" w:hAnsiTheme="minorEastAsia"/>
                <w:b/>
                <w:bCs/>
                <w:szCs w:val="21"/>
              </w:rPr>
            </w:pPr>
            <w:r>
              <w:rPr>
                <w:rFonts w:asciiTheme="minorEastAsia" w:hAnsiTheme="minorEastAsia" w:hint="eastAsia"/>
                <w:b/>
                <w:bCs/>
                <w:szCs w:val="21"/>
              </w:rPr>
              <w:t>职业岗位</w:t>
            </w:r>
          </w:p>
        </w:tc>
        <w:tc>
          <w:tcPr>
            <w:tcW w:w="5135" w:type="dxa"/>
            <w:gridSpan w:val="3"/>
            <w:vAlign w:val="center"/>
          </w:tcPr>
          <w:p w:rsidR="00357A15" w:rsidRDefault="000A2456">
            <w:pPr>
              <w:adjustRightInd w:val="0"/>
              <w:spacing w:line="360" w:lineRule="auto"/>
              <w:jc w:val="center"/>
              <w:textAlignment w:val="baseline"/>
              <w:rPr>
                <w:rFonts w:asciiTheme="minorEastAsia" w:hAnsiTheme="minorEastAsia"/>
                <w:b/>
                <w:bCs/>
                <w:szCs w:val="21"/>
              </w:rPr>
            </w:pPr>
            <w:r>
              <w:rPr>
                <w:rFonts w:asciiTheme="minorEastAsia" w:hAnsiTheme="minorEastAsia" w:hint="eastAsia"/>
                <w:b/>
                <w:bCs/>
                <w:szCs w:val="21"/>
              </w:rPr>
              <w:t>职业技能等级证书、行业标准或证书</w:t>
            </w:r>
          </w:p>
        </w:tc>
      </w:tr>
      <w:tr w:rsidR="00357A15">
        <w:trPr>
          <w:trHeight w:val="160"/>
        </w:trPr>
        <w:tc>
          <w:tcPr>
            <w:tcW w:w="1134" w:type="dxa"/>
            <w:vMerge/>
          </w:tcPr>
          <w:p w:rsidR="00357A15" w:rsidRDefault="00357A15">
            <w:pPr>
              <w:adjustRightInd w:val="0"/>
              <w:spacing w:line="360" w:lineRule="auto"/>
              <w:jc w:val="center"/>
              <w:textAlignment w:val="baseline"/>
              <w:rPr>
                <w:rFonts w:asciiTheme="minorEastAsia" w:hAnsiTheme="minorEastAsia"/>
                <w:b/>
                <w:bCs/>
                <w:szCs w:val="21"/>
              </w:rPr>
            </w:pPr>
          </w:p>
        </w:tc>
        <w:tc>
          <w:tcPr>
            <w:tcW w:w="1276" w:type="dxa"/>
            <w:vMerge/>
            <w:vAlign w:val="center"/>
          </w:tcPr>
          <w:p w:rsidR="00357A15" w:rsidRDefault="00357A15">
            <w:pPr>
              <w:adjustRightInd w:val="0"/>
              <w:spacing w:line="360" w:lineRule="auto"/>
              <w:jc w:val="center"/>
              <w:textAlignment w:val="baseline"/>
              <w:rPr>
                <w:rFonts w:asciiTheme="minorEastAsia" w:hAnsiTheme="minorEastAsia"/>
                <w:b/>
                <w:bCs/>
                <w:szCs w:val="21"/>
              </w:rPr>
            </w:pPr>
          </w:p>
        </w:tc>
        <w:tc>
          <w:tcPr>
            <w:tcW w:w="1559" w:type="dxa"/>
            <w:vMerge/>
            <w:vAlign w:val="center"/>
          </w:tcPr>
          <w:p w:rsidR="00357A15" w:rsidRDefault="00357A15">
            <w:pPr>
              <w:adjustRightInd w:val="0"/>
              <w:spacing w:line="360" w:lineRule="auto"/>
              <w:jc w:val="center"/>
              <w:textAlignment w:val="baseline"/>
              <w:rPr>
                <w:rFonts w:asciiTheme="minorEastAsia" w:hAnsiTheme="minorEastAsia"/>
                <w:b/>
                <w:bCs/>
                <w:szCs w:val="21"/>
              </w:rPr>
            </w:pPr>
          </w:p>
        </w:tc>
        <w:tc>
          <w:tcPr>
            <w:tcW w:w="2268" w:type="dxa"/>
            <w:vAlign w:val="center"/>
          </w:tcPr>
          <w:p w:rsidR="00357A15" w:rsidRDefault="000A2456">
            <w:pPr>
              <w:adjustRightInd w:val="0"/>
              <w:spacing w:line="360" w:lineRule="auto"/>
              <w:jc w:val="center"/>
              <w:textAlignment w:val="baseline"/>
              <w:rPr>
                <w:rFonts w:asciiTheme="minorEastAsia" w:hAnsiTheme="minorEastAsia"/>
                <w:b/>
                <w:bCs/>
                <w:szCs w:val="21"/>
              </w:rPr>
            </w:pPr>
            <w:r>
              <w:rPr>
                <w:rFonts w:asciiTheme="minorEastAsia" w:hAnsiTheme="minorEastAsia" w:hint="eastAsia"/>
                <w:b/>
                <w:bCs/>
                <w:szCs w:val="21"/>
              </w:rPr>
              <w:t>证书名称</w:t>
            </w:r>
          </w:p>
        </w:tc>
        <w:tc>
          <w:tcPr>
            <w:tcW w:w="709" w:type="dxa"/>
            <w:vAlign w:val="center"/>
          </w:tcPr>
          <w:p w:rsidR="00357A15" w:rsidRDefault="000A2456">
            <w:pPr>
              <w:adjustRightInd w:val="0"/>
              <w:spacing w:line="360" w:lineRule="auto"/>
              <w:jc w:val="center"/>
              <w:textAlignment w:val="baseline"/>
              <w:rPr>
                <w:rFonts w:asciiTheme="minorEastAsia" w:hAnsiTheme="minorEastAsia"/>
                <w:b/>
                <w:bCs/>
                <w:szCs w:val="21"/>
              </w:rPr>
            </w:pPr>
            <w:r>
              <w:rPr>
                <w:rFonts w:asciiTheme="minorEastAsia" w:hAnsiTheme="minorEastAsia" w:hint="eastAsia"/>
                <w:b/>
                <w:bCs/>
                <w:szCs w:val="21"/>
              </w:rPr>
              <w:t>等级</w:t>
            </w:r>
          </w:p>
        </w:tc>
        <w:tc>
          <w:tcPr>
            <w:tcW w:w="2158" w:type="dxa"/>
            <w:vAlign w:val="center"/>
          </w:tcPr>
          <w:p w:rsidR="00357A15" w:rsidRDefault="000A2456">
            <w:pPr>
              <w:adjustRightInd w:val="0"/>
              <w:spacing w:line="360" w:lineRule="auto"/>
              <w:jc w:val="center"/>
              <w:textAlignment w:val="baseline"/>
              <w:rPr>
                <w:rFonts w:asciiTheme="minorEastAsia" w:hAnsiTheme="minorEastAsia"/>
                <w:b/>
                <w:bCs/>
                <w:szCs w:val="21"/>
              </w:rPr>
            </w:pPr>
            <w:r>
              <w:rPr>
                <w:rFonts w:asciiTheme="minorEastAsia" w:hAnsiTheme="minorEastAsia" w:hint="eastAsia"/>
                <w:b/>
                <w:bCs/>
                <w:szCs w:val="21"/>
              </w:rPr>
              <w:t>颁证单位</w:t>
            </w:r>
          </w:p>
        </w:tc>
      </w:tr>
      <w:tr w:rsidR="00357A15">
        <w:tc>
          <w:tcPr>
            <w:tcW w:w="1134" w:type="dxa"/>
            <w:vMerge w:val="restart"/>
          </w:tcPr>
          <w:p w:rsidR="00357A15" w:rsidRDefault="000A2456">
            <w:pPr>
              <w:adjustRightInd w:val="0"/>
              <w:spacing w:line="360" w:lineRule="auto"/>
              <w:jc w:val="center"/>
              <w:textAlignment w:val="baseline"/>
              <w:rPr>
                <w:rFonts w:asciiTheme="minorEastAsia" w:hAnsiTheme="minorEastAsia"/>
                <w:szCs w:val="21"/>
              </w:rPr>
            </w:pPr>
            <w:r>
              <w:rPr>
                <w:rFonts w:asciiTheme="minorEastAsia" w:hAnsiTheme="minorEastAsia" w:hint="eastAsia"/>
                <w:szCs w:val="21"/>
              </w:rPr>
              <w:lastRenderedPageBreak/>
              <w:t>关务与外贸服务</w:t>
            </w:r>
          </w:p>
        </w:tc>
        <w:tc>
          <w:tcPr>
            <w:tcW w:w="1276" w:type="dxa"/>
            <w:vMerge w:val="restart"/>
          </w:tcPr>
          <w:p w:rsidR="00357A15" w:rsidRDefault="000A2456">
            <w:pPr>
              <w:adjustRightInd w:val="0"/>
              <w:jc w:val="center"/>
              <w:textAlignment w:val="baseline"/>
            </w:pPr>
            <w:r>
              <w:rPr>
                <w:rFonts w:hint="eastAsia"/>
              </w:rPr>
              <w:t>关务与外贸服务</w:t>
            </w:r>
          </w:p>
          <w:p w:rsidR="00357A15" w:rsidRDefault="00357A15">
            <w:pPr>
              <w:adjustRightInd w:val="0"/>
              <w:jc w:val="center"/>
              <w:textAlignment w:val="baseline"/>
            </w:pPr>
          </w:p>
        </w:tc>
        <w:tc>
          <w:tcPr>
            <w:tcW w:w="1559" w:type="dxa"/>
          </w:tcPr>
          <w:p w:rsidR="00357A15" w:rsidRDefault="000A2456">
            <w:pPr>
              <w:adjustRightInd w:val="0"/>
              <w:jc w:val="center"/>
              <w:textAlignment w:val="baseline"/>
            </w:pPr>
            <w:r>
              <w:rPr>
                <w:rFonts w:hint="eastAsia"/>
              </w:rPr>
              <w:t>关务</w:t>
            </w:r>
          </w:p>
        </w:tc>
        <w:tc>
          <w:tcPr>
            <w:tcW w:w="2268" w:type="dxa"/>
          </w:tcPr>
          <w:p w:rsidR="00357A15" w:rsidRDefault="000A2456">
            <w:pPr>
              <w:adjustRightInd w:val="0"/>
              <w:jc w:val="center"/>
              <w:textAlignment w:val="baseline"/>
            </w:pPr>
            <w:r>
              <w:rPr>
                <w:rFonts w:hint="eastAsia"/>
              </w:rPr>
              <w:t>关务水平测试</w:t>
            </w:r>
            <w:r>
              <w:rPr>
                <w:rFonts w:hint="eastAsia"/>
              </w:rPr>
              <w:t xml:space="preserve"> </w:t>
            </w:r>
          </w:p>
        </w:tc>
        <w:tc>
          <w:tcPr>
            <w:tcW w:w="709" w:type="dxa"/>
          </w:tcPr>
          <w:p w:rsidR="00357A15" w:rsidRDefault="000A2456">
            <w:pPr>
              <w:adjustRightInd w:val="0"/>
              <w:jc w:val="center"/>
              <w:textAlignment w:val="baseline"/>
            </w:pPr>
            <w:r>
              <w:rPr>
                <w:rFonts w:hint="eastAsia"/>
              </w:rPr>
              <w:t>中级</w:t>
            </w:r>
          </w:p>
        </w:tc>
        <w:tc>
          <w:tcPr>
            <w:tcW w:w="2158" w:type="dxa"/>
          </w:tcPr>
          <w:p w:rsidR="00357A15" w:rsidRDefault="000A2456">
            <w:pPr>
              <w:adjustRightInd w:val="0"/>
              <w:jc w:val="left"/>
              <w:textAlignment w:val="baseline"/>
            </w:pPr>
            <w:r>
              <w:rPr>
                <w:rFonts w:hint="eastAsia"/>
              </w:rPr>
              <w:t>中国报关协会</w:t>
            </w:r>
          </w:p>
        </w:tc>
      </w:tr>
      <w:tr w:rsidR="00357A15">
        <w:tc>
          <w:tcPr>
            <w:tcW w:w="1134" w:type="dxa"/>
            <w:vMerge/>
          </w:tcPr>
          <w:p w:rsidR="00357A15" w:rsidRDefault="00357A15">
            <w:pPr>
              <w:adjustRightInd w:val="0"/>
              <w:spacing w:line="360" w:lineRule="auto"/>
              <w:jc w:val="center"/>
              <w:textAlignment w:val="baseline"/>
              <w:rPr>
                <w:rFonts w:asciiTheme="minorEastAsia" w:hAnsiTheme="minorEastAsia"/>
                <w:szCs w:val="21"/>
              </w:rPr>
            </w:pPr>
          </w:p>
        </w:tc>
        <w:tc>
          <w:tcPr>
            <w:tcW w:w="1276" w:type="dxa"/>
            <w:vMerge/>
          </w:tcPr>
          <w:p w:rsidR="00357A15" w:rsidRDefault="00357A15">
            <w:pPr>
              <w:adjustRightInd w:val="0"/>
              <w:jc w:val="center"/>
              <w:textAlignment w:val="baseline"/>
            </w:pPr>
          </w:p>
        </w:tc>
        <w:tc>
          <w:tcPr>
            <w:tcW w:w="1559" w:type="dxa"/>
          </w:tcPr>
          <w:p w:rsidR="00357A15" w:rsidRDefault="000A2456">
            <w:pPr>
              <w:adjustRightInd w:val="0"/>
              <w:jc w:val="center"/>
              <w:textAlignment w:val="baseline"/>
            </w:pPr>
            <w:r>
              <w:rPr>
                <w:rFonts w:hint="eastAsia"/>
              </w:rPr>
              <w:t>预归类师</w:t>
            </w:r>
          </w:p>
        </w:tc>
        <w:tc>
          <w:tcPr>
            <w:tcW w:w="2268" w:type="dxa"/>
          </w:tcPr>
          <w:p w:rsidR="00357A15" w:rsidRDefault="000A2456">
            <w:pPr>
              <w:adjustRightInd w:val="0"/>
              <w:jc w:val="center"/>
              <w:textAlignment w:val="baseline"/>
            </w:pPr>
            <w:r>
              <w:t>进出口商品归类专业能力水平评价</w:t>
            </w:r>
          </w:p>
        </w:tc>
        <w:tc>
          <w:tcPr>
            <w:tcW w:w="709" w:type="dxa"/>
          </w:tcPr>
          <w:p w:rsidR="00357A15" w:rsidRDefault="000A2456">
            <w:pPr>
              <w:adjustRightInd w:val="0"/>
              <w:jc w:val="center"/>
              <w:textAlignment w:val="baseline"/>
            </w:pPr>
            <w:r>
              <w:rPr>
                <w:rFonts w:hint="eastAsia"/>
              </w:rPr>
              <w:t>中级</w:t>
            </w:r>
          </w:p>
        </w:tc>
        <w:tc>
          <w:tcPr>
            <w:tcW w:w="2158" w:type="dxa"/>
          </w:tcPr>
          <w:p w:rsidR="00357A15" w:rsidRDefault="000A2456">
            <w:pPr>
              <w:adjustRightInd w:val="0"/>
              <w:jc w:val="left"/>
              <w:textAlignment w:val="baseline"/>
            </w:pPr>
            <w:r>
              <w:t>中国报关协会</w:t>
            </w:r>
          </w:p>
        </w:tc>
      </w:tr>
      <w:tr w:rsidR="00357A15">
        <w:tc>
          <w:tcPr>
            <w:tcW w:w="1134" w:type="dxa"/>
            <w:vMerge/>
          </w:tcPr>
          <w:p w:rsidR="00357A15" w:rsidRDefault="00357A15">
            <w:pPr>
              <w:adjustRightInd w:val="0"/>
              <w:spacing w:line="360" w:lineRule="auto"/>
              <w:jc w:val="center"/>
              <w:textAlignment w:val="baseline"/>
              <w:rPr>
                <w:rFonts w:asciiTheme="minorEastAsia" w:hAnsiTheme="minorEastAsia"/>
                <w:szCs w:val="21"/>
              </w:rPr>
            </w:pPr>
          </w:p>
        </w:tc>
        <w:tc>
          <w:tcPr>
            <w:tcW w:w="1276" w:type="dxa"/>
            <w:vMerge/>
          </w:tcPr>
          <w:p w:rsidR="00357A15" w:rsidRDefault="00357A15">
            <w:pPr>
              <w:adjustRightInd w:val="0"/>
              <w:jc w:val="center"/>
              <w:textAlignment w:val="baseline"/>
            </w:pPr>
          </w:p>
        </w:tc>
        <w:tc>
          <w:tcPr>
            <w:tcW w:w="1559" w:type="dxa"/>
          </w:tcPr>
          <w:p w:rsidR="00357A15" w:rsidRDefault="000A2456">
            <w:pPr>
              <w:adjustRightInd w:val="0"/>
              <w:textAlignment w:val="baseline"/>
            </w:pPr>
            <w:r>
              <w:rPr>
                <w:rFonts w:hint="eastAsia"/>
              </w:rPr>
              <w:t>国际货运代理</w:t>
            </w:r>
          </w:p>
        </w:tc>
        <w:tc>
          <w:tcPr>
            <w:tcW w:w="2268" w:type="dxa"/>
          </w:tcPr>
          <w:p w:rsidR="00357A15" w:rsidRDefault="000A2456">
            <w:pPr>
              <w:adjustRightInd w:val="0"/>
              <w:jc w:val="left"/>
              <w:textAlignment w:val="baseline"/>
            </w:pPr>
            <w:r>
              <w:rPr>
                <w:rFonts w:hint="eastAsia"/>
              </w:rPr>
              <w:t>国际货运代理从业资格证书</w:t>
            </w:r>
            <w:r>
              <w:rPr>
                <w:rFonts w:hint="eastAsia"/>
              </w:rPr>
              <w:t>CIFA</w:t>
            </w:r>
            <w:r>
              <w:rPr>
                <w:rFonts w:hint="eastAsia"/>
              </w:rPr>
              <w:t>（</w:t>
            </w:r>
            <w:r>
              <w:rPr>
                <w:rFonts w:hint="eastAsia"/>
              </w:rPr>
              <w:t>FIATA</w:t>
            </w:r>
            <w:r>
              <w:rPr>
                <w:rFonts w:hint="eastAsia"/>
              </w:rPr>
              <w:t>）</w:t>
            </w:r>
          </w:p>
        </w:tc>
        <w:tc>
          <w:tcPr>
            <w:tcW w:w="709" w:type="dxa"/>
          </w:tcPr>
          <w:p w:rsidR="00357A15" w:rsidRDefault="000A2456">
            <w:pPr>
              <w:adjustRightInd w:val="0"/>
              <w:jc w:val="center"/>
              <w:textAlignment w:val="baseline"/>
            </w:pPr>
            <w:r>
              <w:rPr>
                <w:rFonts w:hint="eastAsia"/>
              </w:rPr>
              <w:t>中级</w:t>
            </w:r>
          </w:p>
        </w:tc>
        <w:tc>
          <w:tcPr>
            <w:tcW w:w="2158" w:type="dxa"/>
          </w:tcPr>
          <w:p w:rsidR="00357A15" w:rsidRDefault="000A2456">
            <w:pPr>
              <w:adjustRightInd w:val="0"/>
              <w:jc w:val="left"/>
              <w:textAlignment w:val="baseline"/>
            </w:pPr>
            <w:r>
              <w:rPr>
                <w:rFonts w:hint="eastAsia"/>
              </w:rPr>
              <w:t>中国国际货运代理协会</w:t>
            </w:r>
          </w:p>
        </w:tc>
      </w:tr>
      <w:tr w:rsidR="00357A15">
        <w:tc>
          <w:tcPr>
            <w:tcW w:w="1134" w:type="dxa"/>
            <w:vMerge/>
          </w:tcPr>
          <w:p w:rsidR="00357A15" w:rsidRDefault="00357A15">
            <w:pPr>
              <w:adjustRightInd w:val="0"/>
              <w:spacing w:line="360" w:lineRule="auto"/>
              <w:jc w:val="center"/>
              <w:textAlignment w:val="baseline"/>
              <w:rPr>
                <w:rFonts w:asciiTheme="minorEastAsia" w:hAnsiTheme="minorEastAsia"/>
                <w:szCs w:val="21"/>
              </w:rPr>
            </w:pPr>
          </w:p>
        </w:tc>
        <w:tc>
          <w:tcPr>
            <w:tcW w:w="1276" w:type="dxa"/>
            <w:vMerge/>
          </w:tcPr>
          <w:p w:rsidR="00357A15" w:rsidRDefault="00357A15">
            <w:pPr>
              <w:adjustRightInd w:val="0"/>
              <w:jc w:val="center"/>
              <w:textAlignment w:val="baseline"/>
            </w:pPr>
          </w:p>
        </w:tc>
        <w:tc>
          <w:tcPr>
            <w:tcW w:w="1559" w:type="dxa"/>
          </w:tcPr>
          <w:p w:rsidR="00357A15" w:rsidRDefault="000A2456">
            <w:pPr>
              <w:adjustRightInd w:val="0"/>
              <w:jc w:val="center"/>
              <w:textAlignment w:val="baseline"/>
            </w:pPr>
            <w:r>
              <w:rPr>
                <w:rFonts w:hint="eastAsia"/>
              </w:rPr>
              <w:t>船载危险货物申报员</w:t>
            </w:r>
          </w:p>
        </w:tc>
        <w:tc>
          <w:tcPr>
            <w:tcW w:w="2268" w:type="dxa"/>
          </w:tcPr>
          <w:p w:rsidR="00357A15" w:rsidRDefault="000A2456">
            <w:pPr>
              <w:adjustRightInd w:val="0"/>
              <w:jc w:val="center"/>
              <w:textAlignment w:val="baseline"/>
            </w:pPr>
            <w:r>
              <w:rPr>
                <w:rFonts w:hint="eastAsia"/>
              </w:rPr>
              <w:t>危险品水路运输从业资格</w:t>
            </w:r>
          </w:p>
        </w:tc>
        <w:tc>
          <w:tcPr>
            <w:tcW w:w="709" w:type="dxa"/>
          </w:tcPr>
          <w:p w:rsidR="00357A15" w:rsidRDefault="000A2456">
            <w:pPr>
              <w:adjustRightInd w:val="0"/>
              <w:jc w:val="center"/>
              <w:textAlignment w:val="baseline"/>
            </w:pPr>
            <w:r>
              <w:rPr>
                <w:rFonts w:hint="eastAsia"/>
              </w:rPr>
              <w:t>中级</w:t>
            </w:r>
          </w:p>
        </w:tc>
        <w:tc>
          <w:tcPr>
            <w:tcW w:w="2158" w:type="dxa"/>
          </w:tcPr>
          <w:p w:rsidR="00357A15" w:rsidRDefault="000A2456">
            <w:pPr>
              <w:adjustRightInd w:val="0"/>
              <w:jc w:val="left"/>
              <w:textAlignment w:val="baseline"/>
            </w:pPr>
            <w:r>
              <w:rPr>
                <w:rFonts w:hint="eastAsia"/>
              </w:rPr>
              <w:t>海事局</w:t>
            </w:r>
          </w:p>
        </w:tc>
      </w:tr>
      <w:tr w:rsidR="00357A15">
        <w:tc>
          <w:tcPr>
            <w:tcW w:w="1134" w:type="dxa"/>
            <w:vMerge/>
          </w:tcPr>
          <w:p w:rsidR="00357A15" w:rsidRDefault="00357A15">
            <w:pPr>
              <w:adjustRightInd w:val="0"/>
              <w:spacing w:line="360" w:lineRule="auto"/>
              <w:jc w:val="center"/>
              <w:textAlignment w:val="baseline"/>
              <w:rPr>
                <w:rFonts w:asciiTheme="minorEastAsia" w:hAnsiTheme="minorEastAsia"/>
                <w:szCs w:val="21"/>
              </w:rPr>
            </w:pPr>
          </w:p>
        </w:tc>
        <w:tc>
          <w:tcPr>
            <w:tcW w:w="1276" w:type="dxa"/>
            <w:vMerge/>
          </w:tcPr>
          <w:p w:rsidR="00357A15" w:rsidRDefault="00357A15">
            <w:pPr>
              <w:adjustRightInd w:val="0"/>
              <w:jc w:val="center"/>
              <w:textAlignment w:val="baseline"/>
            </w:pPr>
          </w:p>
        </w:tc>
        <w:tc>
          <w:tcPr>
            <w:tcW w:w="1559" w:type="dxa"/>
          </w:tcPr>
          <w:p w:rsidR="00357A15" w:rsidRDefault="000A2456">
            <w:pPr>
              <w:adjustRightInd w:val="0"/>
              <w:jc w:val="center"/>
              <w:textAlignment w:val="baseline"/>
            </w:pPr>
            <w:r>
              <w:rPr>
                <w:rFonts w:hint="eastAsia"/>
              </w:rPr>
              <w:t>制单</w:t>
            </w:r>
            <w:r>
              <w:rPr>
                <w:rFonts w:hint="eastAsia"/>
              </w:rPr>
              <w:t xml:space="preserve"> </w:t>
            </w:r>
          </w:p>
        </w:tc>
        <w:tc>
          <w:tcPr>
            <w:tcW w:w="2268" w:type="dxa"/>
          </w:tcPr>
          <w:p w:rsidR="00357A15" w:rsidRDefault="000A2456">
            <w:pPr>
              <w:adjustRightInd w:val="0"/>
              <w:jc w:val="center"/>
              <w:textAlignment w:val="baseline"/>
            </w:pPr>
            <w:r>
              <w:rPr>
                <w:rFonts w:hint="eastAsia"/>
              </w:rPr>
              <w:t>全国外贸单证员证书</w:t>
            </w:r>
          </w:p>
        </w:tc>
        <w:tc>
          <w:tcPr>
            <w:tcW w:w="709" w:type="dxa"/>
          </w:tcPr>
          <w:p w:rsidR="00357A15" w:rsidRDefault="000A2456">
            <w:pPr>
              <w:adjustRightInd w:val="0"/>
              <w:jc w:val="center"/>
              <w:textAlignment w:val="baseline"/>
            </w:pPr>
            <w:r>
              <w:rPr>
                <w:rFonts w:hint="eastAsia"/>
              </w:rPr>
              <w:t>中级</w:t>
            </w:r>
          </w:p>
        </w:tc>
        <w:tc>
          <w:tcPr>
            <w:tcW w:w="2158" w:type="dxa"/>
          </w:tcPr>
          <w:p w:rsidR="00357A15" w:rsidRDefault="000A2456">
            <w:pPr>
              <w:adjustRightInd w:val="0"/>
              <w:jc w:val="left"/>
              <w:textAlignment w:val="baseline"/>
            </w:pPr>
            <w:r>
              <w:rPr>
                <w:rFonts w:hint="eastAsia"/>
              </w:rPr>
              <w:t>中国国际贸易学会</w:t>
            </w:r>
          </w:p>
        </w:tc>
      </w:tr>
      <w:tr w:rsidR="00357A15">
        <w:tc>
          <w:tcPr>
            <w:tcW w:w="1134" w:type="dxa"/>
            <w:vMerge/>
          </w:tcPr>
          <w:p w:rsidR="00357A15" w:rsidRDefault="00357A15">
            <w:pPr>
              <w:adjustRightInd w:val="0"/>
              <w:spacing w:line="360" w:lineRule="auto"/>
              <w:jc w:val="center"/>
              <w:textAlignment w:val="baseline"/>
              <w:rPr>
                <w:rFonts w:asciiTheme="minorEastAsia" w:hAnsiTheme="minorEastAsia"/>
                <w:szCs w:val="21"/>
              </w:rPr>
            </w:pPr>
          </w:p>
        </w:tc>
        <w:tc>
          <w:tcPr>
            <w:tcW w:w="1276" w:type="dxa"/>
            <w:vMerge/>
          </w:tcPr>
          <w:p w:rsidR="00357A15" w:rsidRDefault="00357A15">
            <w:pPr>
              <w:adjustRightInd w:val="0"/>
              <w:jc w:val="center"/>
              <w:textAlignment w:val="baseline"/>
            </w:pPr>
          </w:p>
        </w:tc>
        <w:tc>
          <w:tcPr>
            <w:tcW w:w="1559" w:type="dxa"/>
          </w:tcPr>
          <w:p w:rsidR="00357A15" w:rsidRDefault="000A2456">
            <w:pPr>
              <w:adjustRightInd w:val="0"/>
              <w:jc w:val="center"/>
              <w:textAlignment w:val="baseline"/>
            </w:pPr>
            <w:r>
              <w:rPr>
                <w:rFonts w:hint="eastAsia"/>
              </w:rPr>
              <w:t>跟单</w:t>
            </w:r>
            <w:r>
              <w:rPr>
                <w:rFonts w:hint="eastAsia"/>
              </w:rPr>
              <w:t xml:space="preserve"> </w:t>
            </w:r>
          </w:p>
        </w:tc>
        <w:tc>
          <w:tcPr>
            <w:tcW w:w="2268" w:type="dxa"/>
          </w:tcPr>
          <w:p w:rsidR="00357A15" w:rsidRDefault="000A2456">
            <w:pPr>
              <w:adjustRightInd w:val="0"/>
              <w:jc w:val="center"/>
              <w:textAlignment w:val="baseline"/>
            </w:pPr>
            <w:r>
              <w:rPr>
                <w:rFonts w:hint="eastAsia"/>
              </w:rPr>
              <w:t xml:space="preserve"> </w:t>
            </w:r>
            <w:r>
              <w:rPr>
                <w:rFonts w:hint="eastAsia"/>
              </w:rPr>
              <w:t>跟单员</w:t>
            </w:r>
            <w:r>
              <w:rPr>
                <w:rFonts w:hint="eastAsia"/>
              </w:rPr>
              <w:t xml:space="preserve"> </w:t>
            </w:r>
          </w:p>
        </w:tc>
        <w:tc>
          <w:tcPr>
            <w:tcW w:w="709" w:type="dxa"/>
          </w:tcPr>
          <w:p w:rsidR="00357A15" w:rsidRDefault="000A2456">
            <w:pPr>
              <w:adjustRightInd w:val="0"/>
              <w:jc w:val="center"/>
              <w:textAlignment w:val="baseline"/>
            </w:pPr>
            <w:r>
              <w:rPr>
                <w:rFonts w:hint="eastAsia"/>
              </w:rPr>
              <w:t>中级</w:t>
            </w:r>
          </w:p>
        </w:tc>
        <w:tc>
          <w:tcPr>
            <w:tcW w:w="2158" w:type="dxa"/>
          </w:tcPr>
          <w:p w:rsidR="00357A15" w:rsidRDefault="000A2456">
            <w:pPr>
              <w:adjustRightInd w:val="0"/>
              <w:jc w:val="left"/>
              <w:textAlignment w:val="baseline"/>
            </w:pPr>
            <w:r>
              <w:rPr>
                <w:rFonts w:hint="eastAsia"/>
              </w:rPr>
              <w:t>中国国际贸易学会</w:t>
            </w:r>
          </w:p>
        </w:tc>
      </w:tr>
    </w:tbl>
    <w:p w:rsidR="00357A15" w:rsidRDefault="000A2456">
      <w:pPr>
        <w:pStyle w:val="2"/>
        <w:spacing w:before="156" w:after="156"/>
      </w:pPr>
      <w:r>
        <w:rPr>
          <w:rFonts w:ascii="等线" w:eastAsia="等线" w:hAnsi="等线" w:cs="+mn-cs" w:hint="eastAsia"/>
          <w:noProof/>
          <w:color w:val="4472C4"/>
        </w:rPr>
        <w:drawing>
          <wp:anchor distT="0" distB="0" distL="114300" distR="114300" simplePos="0" relativeHeight="251659264" behindDoc="0" locked="0" layoutInCell="1" allowOverlap="1">
            <wp:simplePos x="0" y="0"/>
            <wp:positionH relativeFrom="column">
              <wp:posOffset>285750</wp:posOffset>
            </wp:positionH>
            <wp:positionV relativeFrom="paragraph">
              <wp:posOffset>625475</wp:posOffset>
            </wp:positionV>
            <wp:extent cx="5274310" cy="2803525"/>
            <wp:effectExtent l="0" t="38100" r="0" b="15875"/>
            <wp:wrapTopAndBottom/>
            <wp:docPr id="2" name="图示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anchor>
        </w:drawing>
      </w:r>
      <w:r>
        <w:rPr>
          <w:rFonts w:hint="eastAsia"/>
        </w:rPr>
        <w:t>（二）职业生涯路径</w:t>
      </w:r>
    </w:p>
    <w:p w:rsidR="00357A15" w:rsidRDefault="00357A15">
      <w:pPr>
        <w:adjustRightInd w:val="0"/>
        <w:snapToGrid w:val="0"/>
        <w:spacing w:line="360" w:lineRule="auto"/>
        <w:ind w:firstLineChars="200" w:firstLine="480"/>
        <w:rPr>
          <w:color w:val="000000"/>
          <w:sz w:val="24"/>
        </w:rPr>
      </w:pPr>
    </w:p>
    <w:p w:rsidR="00357A15" w:rsidRDefault="000A2456">
      <w:pPr>
        <w:adjustRightInd w:val="0"/>
        <w:snapToGrid w:val="0"/>
        <w:spacing w:line="360" w:lineRule="auto"/>
        <w:ind w:firstLineChars="200" w:firstLine="480"/>
        <w:rPr>
          <w:color w:val="000000"/>
          <w:sz w:val="24"/>
        </w:rPr>
      </w:pPr>
      <w:r>
        <w:rPr>
          <w:rFonts w:hint="eastAsia"/>
          <w:color w:val="000000"/>
          <w:sz w:val="24"/>
        </w:rPr>
        <w:t>职业发展路径说明：初入企业由职员层级开始，不断学习积累发展逐步上升到部门主管，做好主管业务、提升管理、沟通技能才有机会升入经理层，优秀的经理人才经过学习磨练领导力可进一步到达总监总裁级别。</w:t>
      </w:r>
    </w:p>
    <w:p w:rsidR="00357A15" w:rsidRDefault="000A2456">
      <w:pPr>
        <w:pStyle w:val="1"/>
        <w:numPr>
          <w:ilvl w:val="0"/>
          <w:numId w:val="1"/>
        </w:numPr>
        <w:spacing w:before="312" w:after="312"/>
        <w:ind w:firstLineChars="0" w:firstLine="0"/>
        <w:rPr>
          <w:rFonts w:ascii="微软雅黑" w:eastAsia="微软雅黑" w:hAnsi="微软雅黑"/>
          <w:b/>
          <w:color w:val="auto"/>
          <w:sz w:val="28"/>
          <w:szCs w:val="28"/>
        </w:rPr>
      </w:pPr>
      <w:r>
        <w:rPr>
          <w:rFonts w:ascii="微软雅黑" w:eastAsia="微软雅黑" w:hAnsi="微软雅黑" w:hint="eastAsia"/>
          <w:b/>
          <w:color w:val="auto"/>
          <w:sz w:val="28"/>
          <w:szCs w:val="28"/>
        </w:rPr>
        <w:t>专业核心课程</w:t>
      </w:r>
    </w:p>
    <w:p w:rsidR="00357A15" w:rsidRDefault="000A2456">
      <w:pPr>
        <w:spacing w:line="360" w:lineRule="auto"/>
        <w:ind w:firstLine="555"/>
        <w:rPr>
          <w:rFonts w:asciiTheme="minorEastAsia" w:eastAsiaTheme="minorEastAsia" w:hAnsiTheme="minorEastAsia"/>
          <w:sz w:val="28"/>
          <w:szCs w:val="28"/>
        </w:rPr>
      </w:pPr>
      <w:r>
        <w:rPr>
          <w:rFonts w:asciiTheme="minorEastAsia" w:eastAsiaTheme="minorEastAsia" w:hAnsiTheme="minorEastAsia" w:hint="eastAsia"/>
          <w:sz w:val="28"/>
          <w:szCs w:val="28"/>
        </w:rPr>
        <w:t>国际贸易理论与实务、报关报检基础、报关报检实务、国际货运代理实务、国际海上货物运输实务、国际航空货物运输实务、陆路货运代理与多式联运实务、国际船舶代理业务、外贸英语函电、国际货运代理实训、国际船舶代理实训、关务操作实训和各项专业赛事集训</w:t>
      </w:r>
      <w:r>
        <w:rPr>
          <w:rFonts w:asciiTheme="minorEastAsia" w:eastAsiaTheme="minorEastAsia" w:hAnsiTheme="minorEastAsia" w:hint="eastAsia"/>
          <w:sz w:val="28"/>
          <w:szCs w:val="28"/>
        </w:rPr>
        <w:lastRenderedPageBreak/>
        <w:t>等。</w:t>
      </w:r>
    </w:p>
    <w:p w:rsidR="00357A15" w:rsidRDefault="000A2456">
      <w:pPr>
        <w:pStyle w:val="1"/>
        <w:spacing w:before="312" w:after="312"/>
        <w:ind w:firstLineChars="0" w:firstLine="0"/>
        <w:rPr>
          <w:rFonts w:ascii="微软雅黑" w:eastAsia="微软雅黑" w:hAnsi="微软雅黑"/>
          <w:b/>
          <w:color w:val="auto"/>
          <w:sz w:val="28"/>
          <w:szCs w:val="28"/>
        </w:rPr>
      </w:pPr>
      <w:r>
        <w:rPr>
          <w:rFonts w:ascii="微软雅黑" w:eastAsia="微软雅黑" w:hAnsi="微软雅黑" w:hint="eastAsia"/>
          <w:b/>
          <w:color w:val="auto"/>
          <w:sz w:val="28"/>
          <w:szCs w:val="28"/>
        </w:rPr>
        <w:t>（五）毕业资格条件</w:t>
      </w:r>
    </w:p>
    <w:p w:rsidR="00357A15" w:rsidRDefault="000A2456">
      <w:pPr>
        <w:pStyle w:val="2"/>
        <w:spacing w:beforeLines="100" w:before="312" w:afterLines="100" w:after="312"/>
        <w:rPr>
          <w:rFonts w:asciiTheme="minorEastAsia" w:eastAsiaTheme="minorEastAsia" w:hAnsiTheme="minorEastAsia"/>
          <w:color w:val="auto"/>
        </w:rPr>
      </w:pPr>
      <w:r>
        <w:rPr>
          <w:rFonts w:asciiTheme="minorEastAsia" w:eastAsiaTheme="minorEastAsia" w:hAnsiTheme="minorEastAsia" w:hint="eastAsia"/>
          <w:color w:val="auto"/>
        </w:rPr>
        <w:t>（1）学分要求</w:t>
      </w:r>
    </w:p>
    <w:p w:rsidR="00357A15" w:rsidRDefault="000A2456">
      <w:pPr>
        <w:spacing w:line="360" w:lineRule="auto"/>
        <w:ind w:firstLine="555"/>
        <w:rPr>
          <w:rFonts w:asciiTheme="minorEastAsia" w:eastAsiaTheme="minorEastAsia" w:hAnsiTheme="minorEastAsia"/>
          <w:sz w:val="28"/>
          <w:szCs w:val="28"/>
        </w:rPr>
      </w:pPr>
      <w:r>
        <w:rPr>
          <w:rFonts w:asciiTheme="minorEastAsia" w:eastAsiaTheme="minorEastAsia" w:hAnsiTheme="minorEastAsia" w:hint="eastAsia"/>
          <w:sz w:val="28"/>
          <w:szCs w:val="28"/>
        </w:rPr>
        <w:t>为保证学生素质的全面提升，学生</w:t>
      </w:r>
      <w:proofErr w:type="gramStart"/>
      <w:r>
        <w:rPr>
          <w:rFonts w:asciiTheme="minorEastAsia" w:eastAsiaTheme="minorEastAsia" w:hAnsiTheme="minorEastAsia" w:hint="eastAsia"/>
          <w:sz w:val="28"/>
          <w:szCs w:val="28"/>
        </w:rPr>
        <w:t>毕业共</w:t>
      </w:r>
      <w:proofErr w:type="gramEnd"/>
      <w:r>
        <w:rPr>
          <w:rFonts w:asciiTheme="minorEastAsia" w:eastAsiaTheme="minorEastAsia" w:hAnsiTheme="minorEastAsia" w:hint="eastAsia"/>
          <w:sz w:val="28"/>
          <w:szCs w:val="28"/>
        </w:rPr>
        <w:t>须修满15</w:t>
      </w:r>
      <w:r>
        <w:rPr>
          <w:rFonts w:asciiTheme="minorEastAsia" w:eastAsiaTheme="minorEastAsia" w:hAnsiTheme="minorEastAsia"/>
          <w:sz w:val="28"/>
          <w:szCs w:val="28"/>
        </w:rPr>
        <w:t>8</w:t>
      </w:r>
      <w:r>
        <w:rPr>
          <w:rFonts w:asciiTheme="minorEastAsia" w:eastAsiaTheme="minorEastAsia" w:hAnsiTheme="minorEastAsia" w:hint="eastAsia"/>
          <w:sz w:val="28"/>
          <w:szCs w:val="28"/>
        </w:rPr>
        <w:t>学分，通识必修课应修满35学分，通识选修课修满9学分，其中</w:t>
      </w:r>
      <w:proofErr w:type="gramStart"/>
      <w:r>
        <w:rPr>
          <w:rFonts w:asciiTheme="minorEastAsia" w:eastAsiaTheme="minorEastAsia" w:hAnsiTheme="minorEastAsia" w:hint="eastAsia"/>
          <w:sz w:val="28"/>
          <w:szCs w:val="28"/>
        </w:rPr>
        <w:t>通识限选课</w:t>
      </w:r>
      <w:proofErr w:type="gramEnd"/>
      <w:r>
        <w:rPr>
          <w:rFonts w:asciiTheme="minorEastAsia" w:eastAsiaTheme="minorEastAsia" w:hAnsiTheme="minorEastAsia" w:hint="eastAsia"/>
          <w:sz w:val="28"/>
          <w:szCs w:val="28"/>
        </w:rPr>
        <w:t xml:space="preserve">修满7学分, </w:t>
      </w:r>
      <w:proofErr w:type="gramStart"/>
      <w:r>
        <w:rPr>
          <w:rFonts w:asciiTheme="minorEastAsia" w:eastAsiaTheme="minorEastAsia" w:hAnsiTheme="minorEastAsia" w:hint="eastAsia"/>
          <w:sz w:val="28"/>
          <w:szCs w:val="28"/>
        </w:rPr>
        <w:t>通识任选课</w:t>
      </w:r>
      <w:proofErr w:type="gramEnd"/>
      <w:r>
        <w:rPr>
          <w:rFonts w:asciiTheme="minorEastAsia" w:eastAsiaTheme="minorEastAsia" w:hAnsiTheme="minorEastAsia" w:hint="eastAsia"/>
          <w:sz w:val="28"/>
          <w:szCs w:val="28"/>
        </w:rPr>
        <w:t>修满2学分；专业必修课修满</w:t>
      </w:r>
      <w:r>
        <w:rPr>
          <w:rFonts w:asciiTheme="minorEastAsia" w:eastAsiaTheme="minorEastAsia" w:hAnsiTheme="minorEastAsia"/>
          <w:sz w:val="28"/>
          <w:szCs w:val="28"/>
        </w:rPr>
        <w:t>68</w:t>
      </w:r>
      <w:r>
        <w:rPr>
          <w:rFonts w:asciiTheme="minorEastAsia" w:eastAsiaTheme="minorEastAsia" w:hAnsiTheme="minorEastAsia" w:hint="eastAsia"/>
          <w:sz w:val="28"/>
          <w:szCs w:val="28"/>
        </w:rPr>
        <w:t>学分，专业限选课至少修满</w:t>
      </w:r>
      <w:r>
        <w:rPr>
          <w:rFonts w:asciiTheme="minorEastAsia" w:eastAsiaTheme="minorEastAsia" w:hAnsiTheme="minorEastAsia"/>
          <w:sz w:val="28"/>
          <w:szCs w:val="28"/>
        </w:rPr>
        <w:t>29</w:t>
      </w:r>
      <w:r>
        <w:rPr>
          <w:rFonts w:asciiTheme="minorEastAsia" w:eastAsiaTheme="minorEastAsia" w:hAnsiTheme="minorEastAsia" w:hint="eastAsia"/>
          <w:sz w:val="28"/>
          <w:szCs w:val="28"/>
        </w:rPr>
        <w:t>学分,专业任选课至少修满2学分；素质拓展课程修满10学分，社会实践课程修满5学分。各类课程学分可根据《江苏海院学分积累、转换和认定办法》予以认定。</w:t>
      </w:r>
    </w:p>
    <w:p w:rsidR="00357A15" w:rsidRDefault="000A2456">
      <w:pPr>
        <w:pStyle w:val="2"/>
        <w:spacing w:beforeLines="100" w:before="312" w:afterLines="100" w:after="312"/>
        <w:rPr>
          <w:rFonts w:asciiTheme="minorEastAsia" w:eastAsiaTheme="minorEastAsia" w:hAnsiTheme="minorEastAsia"/>
          <w:color w:val="auto"/>
        </w:rPr>
      </w:pPr>
      <w:r>
        <w:rPr>
          <w:rFonts w:asciiTheme="minorEastAsia" w:eastAsiaTheme="minorEastAsia" w:hAnsiTheme="minorEastAsia" w:hint="eastAsia"/>
          <w:color w:val="auto"/>
        </w:rPr>
        <w:t>（2）外语水平要求</w:t>
      </w:r>
    </w:p>
    <w:p w:rsidR="00357A15" w:rsidRDefault="00E35F46">
      <w:pPr>
        <w:spacing w:line="360" w:lineRule="auto"/>
        <w:ind w:firstLine="555"/>
        <w:rPr>
          <w:rFonts w:asciiTheme="minorEastAsia" w:eastAsiaTheme="minorEastAsia" w:hAnsiTheme="minorEastAsia"/>
          <w:sz w:val="28"/>
          <w:szCs w:val="28"/>
        </w:rPr>
      </w:pPr>
      <w:r w:rsidRPr="00E35F46">
        <w:rPr>
          <w:rFonts w:asciiTheme="minorEastAsia" w:eastAsiaTheme="minorEastAsia" w:hAnsiTheme="minorEastAsia" w:hint="eastAsia"/>
          <w:sz w:val="28"/>
          <w:szCs w:val="28"/>
        </w:rPr>
        <w:t>必须取得高校英语应用能力A级以上证书（含A级）或BEC</w:t>
      </w:r>
      <w:r>
        <w:rPr>
          <w:rFonts w:asciiTheme="minorEastAsia" w:eastAsiaTheme="minorEastAsia" w:hAnsiTheme="minorEastAsia" w:hint="eastAsia"/>
          <w:sz w:val="28"/>
          <w:szCs w:val="28"/>
        </w:rPr>
        <w:t>初级（含初级）以上证书或经关务专业认证的其他外语证书</w:t>
      </w:r>
      <w:bookmarkStart w:id="27" w:name="_GoBack"/>
      <w:bookmarkEnd w:id="27"/>
      <w:r w:rsidR="000A2456">
        <w:rPr>
          <w:rFonts w:asciiTheme="minorEastAsia" w:eastAsiaTheme="minorEastAsia" w:hAnsiTheme="minorEastAsia" w:hint="eastAsia"/>
          <w:sz w:val="28"/>
          <w:szCs w:val="28"/>
        </w:rPr>
        <w:t>。</w:t>
      </w:r>
    </w:p>
    <w:p w:rsidR="00357A15" w:rsidRDefault="000A2456">
      <w:pPr>
        <w:spacing w:line="360" w:lineRule="auto"/>
        <w:ind w:firstLine="555"/>
        <w:rPr>
          <w:rFonts w:asciiTheme="minorEastAsia" w:eastAsiaTheme="minorEastAsia" w:hAnsiTheme="minorEastAsia"/>
          <w:sz w:val="28"/>
          <w:szCs w:val="28"/>
        </w:rPr>
      </w:pPr>
      <w:r>
        <w:rPr>
          <w:rFonts w:asciiTheme="minorEastAsia" w:eastAsiaTheme="minorEastAsia" w:hAnsiTheme="minorEastAsia" w:hint="eastAsia"/>
          <w:sz w:val="28"/>
          <w:szCs w:val="28"/>
        </w:rPr>
        <w:t>小语种及偏远地区少数民族学生外语毕业标准分别参照《小语种学生外语课程教学实施办法》和《部分少数民族学生外语课程教学实施办法》执行。</w:t>
      </w:r>
    </w:p>
    <w:p w:rsidR="00357A15" w:rsidRDefault="000A2456">
      <w:pPr>
        <w:pStyle w:val="2"/>
        <w:spacing w:beforeLines="100" w:before="312" w:afterLines="100" w:after="312"/>
        <w:rPr>
          <w:rFonts w:asciiTheme="minorEastAsia" w:eastAsiaTheme="minorEastAsia" w:hAnsiTheme="minorEastAsia"/>
          <w:color w:val="auto"/>
        </w:rPr>
      </w:pPr>
      <w:r>
        <w:rPr>
          <w:rFonts w:asciiTheme="minorEastAsia" w:eastAsiaTheme="minorEastAsia" w:hAnsiTheme="minorEastAsia" w:hint="eastAsia"/>
          <w:color w:val="auto"/>
        </w:rPr>
        <w:t>（3）计算机能力要求</w:t>
      </w:r>
    </w:p>
    <w:p w:rsidR="00357A15" w:rsidRDefault="000A2456">
      <w:pPr>
        <w:spacing w:line="360" w:lineRule="auto"/>
        <w:ind w:firstLineChars="200" w:firstLine="560"/>
        <w:rPr>
          <w:rFonts w:asciiTheme="minorEastAsia" w:eastAsiaTheme="minorEastAsia" w:hAnsiTheme="minorEastAsia"/>
          <w:sz w:val="28"/>
          <w:szCs w:val="28"/>
        </w:rPr>
      </w:pPr>
      <w:r>
        <w:rPr>
          <w:rFonts w:asciiTheme="minorEastAsia" w:eastAsiaTheme="minorEastAsia" w:hAnsiTheme="minorEastAsia" w:hint="eastAsia"/>
          <w:sz w:val="28"/>
          <w:szCs w:val="28"/>
        </w:rPr>
        <w:t>获得全国计算机信息高新技术考试办公自动化中级操作员证书或教育部（江苏省）计算机考试一级证书。</w:t>
      </w:r>
    </w:p>
    <w:p w:rsidR="00357A15" w:rsidRDefault="000A2456">
      <w:pPr>
        <w:pStyle w:val="2"/>
        <w:spacing w:beforeLines="100" w:before="312" w:afterLines="100" w:after="312"/>
        <w:rPr>
          <w:rFonts w:asciiTheme="minorEastAsia" w:eastAsiaTheme="minorEastAsia" w:hAnsiTheme="minorEastAsia"/>
          <w:color w:val="auto"/>
        </w:rPr>
      </w:pPr>
      <w:r>
        <w:rPr>
          <w:rFonts w:asciiTheme="minorEastAsia" w:eastAsiaTheme="minorEastAsia" w:hAnsiTheme="minorEastAsia" w:hint="eastAsia"/>
          <w:color w:val="auto"/>
        </w:rPr>
        <w:t>（4）职业资格证书要求</w:t>
      </w:r>
    </w:p>
    <w:p w:rsidR="00357A15" w:rsidRDefault="000A2456">
      <w:pPr>
        <w:spacing w:line="360" w:lineRule="auto"/>
        <w:ind w:firstLineChars="200" w:firstLine="560"/>
        <w:rPr>
          <w:rFonts w:asciiTheme="minorEastAsia" w:eastAsiaTheme="minorEastAsia" w:hAnsiTheme="minorEastAsia"/>
          <w:sz w:val="28"/>
          <w:szCs w:val="28"/>
        </w:rPr>
      </w:pPr>
      <w:r>
        <w:rPr>
          <w:rFonts w:asciiTheme="minorEastAsia" w:eastAsiaTheme="minorEastAsia" w:hAnsiTheme="minorEastAsia" w:hint="eastAsia"/>
          <w:sz w:val="28"/>
          <w:szCs w:val="28"/>
        </w:rPr>
        <w:lastRenderedPageBreak/>
        <w:t>职业资格证书作为学生毕业条件之一，学生应获得本专业相应的职业技能或职业资格证书（即国际货运代理证书、报关水平测试证书或相应行业协会认证的专业证书，具体见前表《职业岗位及发展》）。</w:t>
      </w:r>
    </w:p>
    <w:p w:rsidR="00357A15" w:rsidRDefault="000A2456">
      <w:pPr>
        <w:pStyle w:val="2"/>
        <w:spacing w:beforeLines="100" w:before="312" w:afterLines="100" w:after="312"/>
        <w:rPr>
          <w:rFonts w:asciiTheme="minorEastAsia" w:eastAsiaTheme="minorEastAsia" w:hAnsiTheme="minorEastAsia"/>
          <w:color w:val="auto"/>
        </w:rPr>
      </w:pPr>
      <w:r>
        <w:rPr>
          <w:rFonts w:asciiTheme="minorEastAsia" w:eastAsiaTheme="minorEastAsia" w:hAnsiTheme="minorEastAsia" w:hint="eastAsia"/>
          <w:color w:val="auto"/>
        </w:rPr>
        <w:t>（5）操行合格要求</w:t>
      </w:r>
    </w:p>
    <w:p w:rsidR="00357A15" w:rsidRDefault="000A2456">
      <w:pPr>
        <w:spacing w:line="360" w:lineRule="auto"/>
        <w:ind w:firstLine="555"/>
        <w:rPr>
          <w:rFonts w:asciiTheme="minorEastAsia" w:eastAsiaTheme="minorEastAsia" w:hAnsiTheme="minorEastAsia"/>
          <w:sz w:val="28"/>
          <w:szCs w:val="28"/>
        </w:rPr>
      </w:pPr>
      <w:r>
        <w:rPr>
          <w:rFonts w:asciiTheme="minorEastAsia" w:eastAsiaTheme="minorEastAsia" w:hAnsiTheme="minorEastAsia" w:hint="eastAsia"/>
          <w:sz w:val="28"/>
          <w:szCs w:val="28"/>
        </w:rPr>
        <w:t>根据《江苏海事职业技术学院学生操行积分管理办法》对学生进行德育素质考核，考核结果合格及以上。</w:t>
      </w:r>
    </w:p>
    <w:p w:rsidR="00357A15" w:rsidRDefault="000A2456">
      <w:pPr>
        <w:pStyle w:val="2"/>
        <w:spacing w:beforeLines="100" w:before="312" w:afterLines="100" w:after="312"/>
        <w:rPr>
          <w:rFonts w:asciiTheme="minorEastAsia" w:eastAsiaTheme="minorEastAsia" w:hAnsiTheme="minorEastAsia"/>
          <w:color w:val="auto"/>
        </w:rPr>
      </w:pPr>
      <w:r>
        <w:rPr>
          <w:rFonts w:asciiTheme="minorEastAsia" w:eastAsiaTheme="minorEastAsia" w:hAnsiTheme="minorEastAsia" w:hint="eastAsia"/>
          <w:color w:val="auto"/>
        </w:rPr>
        <w:t>（6）体质合格要求</w:t>
      </w:r>
    </w:p>
    <w:p w:rsidR="00357A15" w:rsidRDefault="000A2456">
      <w:pPr>
        <w:spacing w:line="360" w:lineRule="auto"/>
        <w:ind w:firstLine="555"/>
        <w:rPr>
          <w:rFonts w:ascii="Times New Roman" w:eastAsia="黑体" w:hAnsi="黑体"/>
          <w:sz w:val="28"/>
          <w:szCs w:val="28"/>
        </w:rPr>
      </w:pPr>
      <w:bookmarkStart w:id="28" w:name="_Hlk11825864"/>
      <w:r>
        <w:rPr>
          <w:rFonts w:asciiTheme="minorEastAsia" w:eastAsiaTheme="minorEastAsia" w:hAnsiTheme="minorEastAsia" w:hint="eastAsia"/>
          <w:sz w:val="28"/>
          <w:szCs w:val="28"/>
        </w:rPr>
        <w:t>根据《国家学生体质健康标准》对学生进行体质测试，考核结果合格以上。</w:t>
      </w:r>
      <w:bookmarkEnd w:id="28"/>
    </w:p>
    <w:p w:rsidR="00357A15" w:rsidRDefault="000A2456">
      <w:pPr>
        <w:pStyle w:val="1"/>
        <w:spacing w:before="312" w:after="312"/>
        <w:ind w:firstLineChars="0" w:firstLine="0"/>
        <w:rPr>
          <w:rFonts w:ascii="微软雅黑" w:eastAsia="微软雅黑" w:hAnsi="微软雅黑"/>
          <w:b/>
          <w:color w:val="auto"/>
          <w:sz w:val="28"/>
          <w:szCs w:val="28"/>
        </w:rPr>
      </w:pPr>
      <w:bookmarkStart w:id="29" w:name="_Toc396497528"/>
      <w:bookmarkStart w:id="30" w:name="_Toc396497636"/>
      <w:bookmarkStart w:id="31" w:name="_Toc396497326"/>
      <w:bookmarkStart w:id="32" w:name="_Toc393236439"/>
      <w:bookmarkStart w:id="33" w:name="_Toc396501702"/>
      <w:r>
        <w:rPr>
          <w:rFonts w:ascii="微软雅黑" w:eastAsia="微软雅黑" w:hAnsi="微软雅黑" w:hint="eastAsia"/>
          <w:b/>
          <w:color w:val="auto"/>
          <w:sz w:val="28"/>
          <w:szCs w:val="28"/>
        </w:rPr>
        <w:t>二</w:t>
      </w:r>
      <w:r>
        <w:rPr>
          <w:rFonts w:ascii="微软雅黑" w:eastAsia="微软雅黑" w:hAnsi="微软雅黑"/>
          <w:b/>
          <w:color w:val="auto"/>
          <w:sz w:val="28"/>
          <w:szCs w:val="28"/>
        </w:rPr>
        <w:t>、</w:t>
      </w:r>
      <w:r>
        <w:rPr>
          <w:rFonts w:ascii="微软雅黑" w:eastAsia="微软雅黑" w:hAnsi="微软雅黑" w:hint="eastAsia"/>
          <w:b/>
          <w:color w:val="auto"/>
          <w:sz w:val="28"/>
          <w:szCs w:val="28"/>
        </w:rPr>
        <w:t>转专业录取办法</w:t>
      </w:r>
    </w:p>
    <w:p w:rsidR="00357A15" w:rsidRDefault="000A2456">
      <w:pPr>
        <w:pStyle w:val="1"/>
        <w:snapToGrid/>
        <w:spacing w:beforeLines="0" w:afterLines="0" w:line="360" w:lineRule="auto"/>
        <w:ind w:firstLineChars="0" w:firstLine="0"/>
        <w:rPr>
          <w:rFonts w:ascii="微软雅黑" w:eastAsia="微软雅黑" w:hAnsi="微软雅黑"/>
          <w:b/>
          <w:color w:val="auto"/>
          <w:sz w:val="28"/>
          <w:szCs w:val="28"/>
        </w:rPr>
      </w:pPr>
      <w:r>
        <w:rPr>
          <w:rFonts w:ascii="微软雅黑" w:eastAsia="微软雅黑" w:hAnsi="微软雅黑"/>
          <w:b/>
          <w:color w:val="auto"/>
          <w:sz w:val="28"/>
          <w:szCs w:val="28"/>
        </w:rPr>
        <w:t>（</w:t>
      </w:r>
      <w:r>
        <w:rPr>
          <w:rFonts w:ascii="微软雅黑" w:eastAsia="微软雅黑" w:hAnsi="微软雅黑" w:hint="eastAsia"/>
          <w:b/>
          <w:color w:val="auto"/>
          <w:sz w:val="28"/>
          <w:szCs w:val="28"/>
        </w:rPr>
        <w:t>一</w:t>
      </w:r>
      <w:r>
        <w:rPr>
          <w:rFonts w:ascii="微软雅黑" w:eastAsia="微软雅黑" w:hAnsi="微软雅黑"/>
          <w:b/>
          <w:color w:val="auto"/>
          <w:sz w:val="28"/>
          <w:szCs w:val="28"/>
        </w:rPr>
        <w:t>）</w:t>
      </w:r>
      <w:r>
        <w:rPr>
          <w:rFonts w:ascii="微软雅黑" w:eastAsia="微软雅黑" w:hAnsi="微软雅黑" w:hint="eastAsia"/>
          <w:b/>
          <w:color w:val="auto"/>
          <w:sz w:val="28"/>
          <w:szCs w:val="28"/>
        </w:rPr>
        <w:t>接受对象</w:t>
      </w:r>
    </w:p>
    <w:p w:rsidR="00357A15" w:rsidRDefault="000A2456">
      <w:pPr>
        <w:adjustRightInd w:val="0"/>
        <w:snapToGrid w:val="0"/>
        <w:spacing w:line="360" w:lineRule="auto"/>
        <w:ind w:firstLine="480"/>
        <w:rPr>
          <w:rFonts w:ascii="Times New Roman" w:hAnsi="Times New Roman"/>
          <w:sz w:val="28"/>
          <w:szCs w:val="28"/>
        </w:rPr>
      </w:pPr>
      <w:r>
        <w:rPr>
          <w:rFonts w:ascii="Times New Roman" w:hAnsi="Times New Roman" w:hint="eastAsia"/>
          <w:sz w:val="28"/>
          <w:szCs w:val="28"/>
        </w:rPr>
        <w:t>符合《江苏海事职业技术学院学生转专业管理办法（修订案）》遴选方案规定的相关学生。</w:t>
      </w:r>
    </w:p>
    <w:p w:rsidR="00357A15" w:rsidRDefault="000A2456">
      <w:pPr>
        <w:pStyle w:val="1"/>
        <w:spacing w:before="312" w:after="312"/>
        <w:ind w:firstLineChars="0" w:firstLine="0"/>
        <w:rPr>
          <w:rFonts w:ascii="微软雅黑" w:eastAsia="微软雅黑" w:hAnsi="微软雅黑"/>
          <w:b/>
          <w:color w:val="auto"/>
          <w:sz w:val="28"/>
          <w:szCs w:val="28"/>
        </w:rPr>
      </w:pPr>
      <w:r>
        <w:rPr>
          <w:rFonts w:ascii="微软雅黑" w:eastAsia="微软雅黑" w:hAnsi="微软雅黑"/>
          <w:b/>
          <w:color w:val="auto"/>
          <w:sz w:val="28"/>
          <w:szCs w:val="28"/>
        </w:rPr>
        <w:t>（</w:t>
      </w:r>
      <w:r>
        <w:rPr>
          <w:rFonts w:ascii="微软雅黑" w:eastAsia="微软雅黑" w:hAnsi="微软雅黑" w:hint="eastAsia"/>
          <w:b/>
          <w:color w:val="auto"/>
          <w:sz w:val="28"/>
          <w:szCs w:val="28"/>
        </w:rPr>
        <w:t>二</w:t>
      </w:r>
      <w:r>
        <w:rPr>
          <w:rFonts w:ascii="微软雅黑" w:eastAsia="微软雅黑" w:hAnsi="微软雅黑"/>
          <w:b/>
          <w:color w:val="auto"/>
          <w:sz w:val="28"/>
          <w:szCs w:val="28"/>
        </w:rPr>
        <w:t>）</w:t>
      </w:r>
      <w:r>
        <w:rPr>
          <w:rFonts w:ascii="微软雅黑" w:eastAsia="微软雅黑" w:hAnsi="微软雅黑" w:hint="eastAsia"/>
          <w:b/>
          <w:color w:val="auto"/>
          <w:sz w:val="28"/>
          <w:szCs w:val="28"/>
        </w:rPr>
        <w:t>遴选方案</w:t>
      </w:r>
    </w:p>
    <w:p w:rsidR="00357A15" w:rsidRDefault="000A2456">
      <w:pPr>
        <w:spacing w:line="360" w:lineRule="auto"/>
        <w:ind w:firstLine="555"/>
        <w:rPr>
          <w:rFonts w:asciiTheme="minorEastAsia" w:eastAsiaTheme="minorEastAsia" w:hAnsiTheme="minorEastAsia"/>
          <w:sz w:val="28"/>
          <w:szCs w:val="28"/>
        </w:rPr>
      </w:pPr>
      <w:r>
        <w:rPr>
          <w:rFonts w:ascii="Times New Roman" w:hAnsi="Times New Roman" w:hint="eastAsia"/>
          <w:sz w:val="28"/>
          <w:szCs w:val="28"/>
        </w:rPr>
        <w:t>（</w:t>
      </w:r>
      <w:r>
        <w:rPr>
          <w:rFonts w:ascii="Times New Roman" w:hAnsi="Times New Roman" w:hint="eastAsia"/>
          <w:sz w:val="28"/>
          <w:szCs w:val="28"/>
        </w:rPr>
        <w:t>1</w:t>
      </w:r>
      <w:r>
        <w:rPr>
          <w:rFonts w:ascii="Times New Roman" w:hAnsi="Times New Roman" w:hint="eastAsia"/>
          <w:sz w:val="28"/>
          <w:szCs w:val="28"/>
        </w:rPr>
        <w:t>）每学期期末的英语考试成绩均不低于</w:t>
      </w:r>
      <w:r w:rsidR="00772225">
        <w:rPr>
          <w:rFonts w:ascii="Times New Roman" w:hAnsi="Times New Roman" w:hint="eastAsia"/>
          <w:sz w:val="28"/>
          <w:szCs w:val="28"/>
        </w:rPr>
        <w:t>8</w:t>
      </w:r>
      <w:r w:rsidR="00772225">
        <w:rPr>
          <w:rFonts w:ascii="Times New Roman" w:hAnsi="Times New Roman"/>
          <w:sz w:val="28"/>
          <w:szCs w:val="28"/>
        </w:rPr>
        <w:t>0</w:t>
      </w:r>
      <w:r>
        <w:rPr>
          <w:rFonts w:ascii="Times New Roman" w:hAnsi="Times New Roman" w:hint="eastAsia"/>
          <w:sz w:val="28"/>
          <w:szCs w:val="28"/>
        </w:rPr>
        <w:t>分</w:t>
      </w:r>
      <w:r>
        <w:rPr>
          <w:rFonts w:ascii="Times New Roman" w:hAnsi="Times New Roman" w:hint="eastAsia"/>
          <w:sz w:val="28"/>
          <w:szCs w:val="28"/>
        </w:rPr>
        <w:t xml:space="preserve"> </w:t>
      </w:r>
      <w:r>
        <w:rPr>
          <w:rFonts w:asciiTheme="minorEastAsia" w:eastAsiaTheme="minorEastAsia" w:hAnsiTheme="minorEastAsia" w:hint="eastAsia"/>
          <w:sz w:val="28"/>
          <w:szCs w:val="28"/>
        </w:rPr>
        <w:t>。</w:t>
      </w:r>
    </w:p>
    <w:p w:rsidR="00357A15" w:rsidRDefault="000A2456">
      <w:pPr>
        <w:ind w:firstLineChars="200" w:firstLine="560"/>
        <w:rPr>
          <w:rFonts w:ascii="Times New Roman" w:hAnsi="Times New Roman"/>
          <w:sz w:val="28"/>
          <w:szCs w:val="28"/>
        </w:rPr>
      </w:pPr>
      <w:r>
        <w:rPr>
          <w:rFonts w:ascii="Times New Roman" w:hAnsi="Times New Roman" w:hint="eastAsia"/>
          <w:sz w:val="28"/>
          <w:szCs w:val="28"/>
        </w:rPr>
        <w:t>（</w:t>
      </w:r>
      <w:r>
        <w:rPr>
          <w:rFonts w:ascii="Times New Roman" w:hAnsi="Times New Roman" w:hint="eastAsia"/>
          <w:sz w:val="28"/>
          <w:szCs w:val="28"/>
        </w:rPr>
        <w:t>2</w:t>
      </w:r>
      <w:r>
        <w:rPr>
          <w:rFonts w:ascii="Times New Roman" w:hAnsi="Times New Roman" w:hint="eastAsia"/>
          <w:sz w:val="28"/>
          <w:szCs w:val="28"/>
        </w:rPr>
        <w:t>）在校学习期间，所有科目无不合格。</w:t>
      </w:r>
    </w:p>
    <w:p w:rsidR="00357A15" w:rsidRDefault="000A2456">
      <w:pPr>
        <w:ind w:firstLineChars="200" w:firstLine="560"/>
        <w:rPr>
          <w:rFonts w:ascii="Times New Roman" w:hAnsi="Times New Roman"/>
          <w:sz w:val="28"/>
          <w:szCs w:val="28"/>
        </w:rPr>
      </w:pPr>
      <w:r>
        <w:rPr>
          <w:rFonts w:ascii="Times New Roman" w:hAnsi="Times New Roman" w:hint="eastAsia"/>
          <w:sz w:val="28"/>
          <w:szCs w:val="28"/>
        </w:rPr>
        <w:t>（</w:t>
      </w:r>
      <w:r>
        <w:rPr>
          <w:rFonts w:ascii="Times New Roman" w:hAnsi="Times New Roman" w:hint="eastAsia"/>
          <w:sz w:val="28"/>
          <w:szCs w:val="28"/>
        </w:rPr>
        <w:t>3</w:t>
      </w:r>
      <w:r>
        <w:rPr>
          <w:rFonts w:ascii="Times New Roman" w:hAnsi="Times New Roman" w:hint="eastAsia"/>
          <w:sz w:val="28"/>
          <w:szCs w:val="28"/>
        </w:rPr>
        <w:t>）在校学习期间，无处分记录。</w:t>
      </w:r>
    </w:p>
    <w:p w:rsidR="00357A15" w:rsidRDefault="000A2456">
      <w:pPr>
        <w:ind w:firstLineChars="200" w:firstLine="560"/>
        <w:rPr>
          <w:rFonts w:ascii="Times New Roman" w:hAnsi="Times New Roman"/>
          <w:sz w:val="28"/>
          <w:szCs w:val="28"/>
        </w:rPr>
      </w:pPr>
      <w:r>
        <w:rPr>
          <w:rFonts w:ascii="Times New Roman" w:hAnsi="Times New Roman" w:hint="eastAsia"/>
          <w:sz w:val="28"/>
          <w:szCs w:val="28"/>
        </w:rPr>
        <w:t>（</w:t>
      </w:r>
      <w:r>
        <w:rPr>
          <w:rFonts w:ascii="Times New Roman" w:hAnsi="Times New Roman" w:hint="eastAsia"/>
          <w:sz w:val="28"/>
          <w:szCs w:val="28"/>
        </w:rPr>
        <w:t>4</w:t>
      </w:r>
      <w:r>
        <w:rPr>
          <w:rFonts w:ascii="Times New Roman" w:hAnsi="Times New Roman" w:hint="eastAsia"/>
          <w:sz w:val="28"/>
          <w:szCs w:val="28"/>
        </w:rPr>
        <w:t>）当申请学生数大于可录取数时，</w:t>
      </w:r>
      <w:r w:rsidR="00772225">
        <w:rPr>
          <w:rFonts w:ascii="Times New Roman" w:hAnsi="Times New Roman" w:hint="eastAsia"/>
          <w:sz w:val="28"/>
          <w:szCs w:val="28"/>
        </w:rPr>
        <w:t>由关贸专业团队组织面试（人际沟通能力</w:t>
      </w:r>
      <w:r w:rsidR="00772225">
        <w:rPr>
          <w:rFonts w:ascii="Times New Roman" w:hAnsi="Times New Roman" w:hint="eastAsia"/>
          <w:sz w:val="28"/>
          <w:szCs w:val="28"/>
        </w:rPr>
        <w:t>+</w:t>
      </w:r>
      <w:r w:rsidR="00772225">
        <w:rPr>
          <w:rFonts w:ascii="Times New Roman" w:hAnsi="Times New Roman" w:hint="eastAsia"/>
          <w:sz w:val="28"/>
          <w:szCs w:val="28"/>
        </w:rPr>
        <w:t>专业基础知识</w:t>
      </w:r>
      <w:r w:rsidR="00772225">
        <w:rPr>
          <w:rFonts w:ascii="Times New Roman" w:hAnsi="Times New Roman" w:hint="eastAsia"/>
          <w:sz w:val="28"/>
          <w:szCs w:val="28"/>
        </w:rPr>
        <w:t>+</w:t>
      </w:r>
      <w:r w:rsidR="00772225">
        <w:rPr>
          <w:rFonts w:ascii="Times New Roman" w:hAnsi="Times New Roman" w:hint="eastAsia"/>
          <w:sz w:val="28"/>
          <w:szCs w:val="28"/>
        </w:rPr>
        <w:t>学习潜能）</w:t>
      </w:r>
      <w:r>
        <w:rPr>
          <w:rFonts w:ascii="Times New Roman" w:hAnsi="Times New Roman" w:hint="eastAsia"/>
          <w:sz w:val="28"/>
          <w:szCs w:val="28"/>
        </w:rPr>
        <w:t>，</w:t>
      </w:r>
      <w:r w:rsidR="00772225">
        <w:rPr>
          <w:rFonts w:ascii="Times New Roman" w:hAnsi="Times New Roman" w:hint="eastAsia"/>
          <w:sz w:val="28"/>
          <w:szCs w:val="28"/>
        </w:rPr>
        <w:t>依据面试成绩</w:t>
      </w:r>
      <w:r>
        <w:rPr>
          <w:rFonts w:ascii="Times New Roman" w:hAnsi="Times New Roman" w:hint="eastAsia"/>
          <w:sz w:val="28"/>
          <w:szCs w:val="28"/>
        </w:rPr>
        <w:t>择优录取。</w:t>
      </w:r>
      <w:bookmarkEnd w:id="29"/>
      <w:bookmarkEnd w:id="30"/>
      <w:bookmarkEnd w:id="31"/>
      <w:bookmarkEnd w:id="32"/>
      <w:bookmarkEnd w:id="33"/>
    </w:p>
    <w:sectPr w:rsidR="00357A15">
      <w:headerReference w:type="default" r:id="rId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60030" w:rsidRDefault="00360030">
      <w:r>
        <w:separator/>
      </w:r>
    </w:p>
  </w:endnote>
  <w:endnote w:type="continuationSeparator" w:id="0">
    <w:p w:rsidR="00360030" w:rsidRDefault="003600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mn-cs">
    <w:altName w:val="Segoe Print"/>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60030" w:rsidRDefault="00360030">
      <w:r>
        <w:separator/>
      </w:r>
    </w:p>
  </w:footnote>
  <w:footnote w:type="continuationSeparator" w:id="0">
    <w:p w:rsidR="00360030" w:rsidRDefault="003600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7A15" w:rsidRDefault="00357A15">
    <w:pPr>
      <w:pStyle w:val="ab"/>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4C52900"/>
    <w:multiLevelType w:val="singleLevel"/>
    <w:tmpl w:val="54C52900"/>
    <w:lvl w:ilvl="0">
      <w:start w:val="4"/>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A0NzM5OTVhMTJmYTJiMWE0NjMyN2IyODY4YWUyNDQifQ=="/>
  </w:docVars>
  <w:rsids>
    <w:rsidRoot w:val="00816F75"/>
    <w:rsid w:val="000038C7"/>
    <w:rsid w:val="00007931"/>
    <w:rsid w:val="00014122"/>
    <w:rsid w:val="00015D97"/>
    <w:rsid w:val="00015F76"/>
    <w:rsid w:val="000219DE"/>
    <w:rsid w:val="00022918"/>
    <w:rsid w:val="00041A03"/>
    <w:rsid w:val="00043A1D"/>
    <w:rsid w:val="00054579"/>
    <w:rsid w:val="00054585"/>
    <w:rsid w:val="000550CB"/>
    <w:rsid w:val="00061F31"/>
    <w:rsid w:val="00067B56"/>
    <w:rsid w:val="00073F39"/>
    <w:rsid w:val="00075402"/>
    <w:rsid w:val="00075551"/>
    <w:rsid w:val="000822C1"/>
    <w:rsid w:val="0008367B"/>
    <w:rsid w:val="000837F9"/>
    <w:rsid w:val="00083C59"/>
    <w:rsid w:val="00083DED"/>
    <w:rsid w:val="00083EA6"/>
    <w:rsid w:val="00085B6D"/>
    <w:rsid w:val="00085C43"/>
    <w:rsid w:val="0008669F"/>
    <w:rsid w:val="000918CB"/>
    <w:rsid w:val="000956F1"/>
    <w:rsid w:val="000A00CF"/>
    <w:rsid w:val="000A0EB6"/>
    <w:rsid w:val="000A2456"/>
    <w:rsid w:val="000A62DC"/>
    <w:rsid w:val="000A6911"/>
    <w:rsid w:val="000B5D50"/>
    <w:rsid w:val="000D3174"/>
    <w:rsid w:val="000D434A"/>
    <w:rsid w:val="000D6896"/>
    <w:rsid w:val="000E7029"/>
    <w:rsid w:val="000F21AB"/>
    <w:rsid w:val="000F4F92"/>
    <w:rsid w:val="000F75CD"/>
    <w:rsid w:val="00112D75"/>
    <w:rsid w:val="00114B23"/>
    <w:rsid w:val="00114BF6"/>
    <w:rsid w:val="00120749"/>
    <w:rsid w:val="0012179F"/>
    <w:rsid w:val="001219A1"/>
    <w:rsid w:val="001418CD"/>
    <w:rsid w:val="00144D51"/>
    <w:rsid w:val="00152A75"/>
    <w:rsid w:val="00160373"/>
    <w:rsid w:val="00160624"/>
    <w:rsid w:val="00163CAB"/>
    <w:rsid w:val="00164FE4"/>
    <w:rsid w:val="00175F7A"/>
    <w:rsid w:val="00176F3A"/>
    <w:rsid w:val="00182CB1"/>
    <w:rsid w:val="001856F9"/>
    <w:rsid w:val="00190B98"/>
    <w:rsid w:val="00191FF6"/>
    <w:rsid w:val="0019454A"/>
    <w:rsid w:val="001A2E28"/>
    <w:rsid w:val="001A3421"/>
    <w:rsid w:val="001A7A20"/>
    <w:rsid w:val="001B02C9"/>
    <w:rsid w:val="001B1D3B"/>
    <w:rsid w:val="001B644F"/>
    <w:rsid w:val="001B6CDB"/>
    <w:rsid w:val="001C0A25"/>
    <w:rsid w:val="001C2B09"/>
    <w:rsid w:val="001D0185"/>
    <w:rsid w:val="001D1B72"/>
    <w:rsid w:val="001D277B"/>
    <w:rsid w:val="001E1361"/>
    <w:rsid w:val="001E138C"/>
    <w:rsid w:val="001E1EF2"/>
    <w:rsid w:val="001F0F0E"/>
    <w:rsid w:val="001F75D5"/>
    <w:rsid w:val="0020389C"/>
    <w:rsid w:val="00203CC0"/>
    <w:rsid w:val="00203D4D"/>
    <w:rsid w:val="00204A76"/>
    <w:rsid w:val="00205290"/>
    <w:rsid w:val="00220184"/>
    <w:rsid w:val="00220752"/>
    <w:rsid w:val="002267CC"/>
    <w:rsid w:val="002318FF"/>
    <w:rsid w:val="002336A9"/>
    <w:rsid w:val="002426E9"/>
    <w:rsid w:val="00244444"/>
    <w:rsid w:val="00244B29"/>
    <w:rsid w:val="00250B53"/>
    <w:rsid w:val="00251581"/>
    <w:rsid w:val="00263BCB"/>
    <w:rsid w:val="00270EFB"/>
    <w:rsid w:val="002737B8"/>
    <w:rsid w:val="0028070B"/>
    <w:rsid w:val="00296891"/>
    <w:rsid w:val="002B3EA2"/>
    <w:rsid w:val="002B7D5D"/>
    <w:rsid w:val="002C35DB"/>
    <w:rsid w:val="002C6BAA"/>
    <w:rsid w:val="002C79DD"/>
    <w:rsid w:val="002D3A7E"/>
    <w:rsid w:val="002D5E49"/>
    <w:rsid w:val="002E0211"/>
    <w:rsid w:val="002E1F8C"/>
    <w:rsid w:val="002E5971"/>
    <w:rsid w:val="002E6EEF"/>
    <w:rsid w:val="002E71BF"/>
    <w:rsid w:val="002F5BD7"/>
    <w:rsid w:val="00300158"/>
    <w:rsid w:val="00302481"/>
    <w:rsid w:val="0030288B"/>
    <w:rsid w:val="003055C1"/>
    <w:rsid w:val="0030654B"/>
    <w:rsid w:val="003107AF"/>
    <w:rsid w:val="0031229B"/>
    <w:rsid w:val="003127CE"/>
    <w:rsid w:val="00315B23"/>
    <w:rsid w:val="003237F6"/>
    <w:rsid w:val="003240F1"/>
    <w:rsid w:val="003267E6"/>
    <w:rsid w:val="003270CF"/>
    <w:rsid w:val="0033197B"/>
    <w:rsid w:val="0033259F"/>
    <w:rsid w:val="003330F8"/>
    <w:rsid w:val="00335D33"/>
    <w:rsid w:val="00342689"/>
    <w:rsid w:val="003478C3"/>
    <w:rsid w:val="0035181D"/>
    <w:rsid w:val="00357A15"/>
    <w:rsid w:val="00360030"/>
    <w:rsid w:val="00373FB1"/>
    <w:rsid w:val="003747B6"/>
    <w:rsid w:val="003949E2"/>
    <w:rsid w:val="003A27D2"/>
    <w:rsid w:val="003A56A5"/>
    <w:rsid w:val="003B12EC"/>
    <w:rsid w:val="003B2ACD"/>
    <w:rsid w:val="003B43E0"/>
    <w:rsid w:val="003B6D63"/>
    <w:rsid w:val="003D0082"/>
    <w:rsid w:val="003D0B78"/>
    <w:rsid w:val="003D4C18"/>
    <w:rsid w:val="003E363C"/>
    <w:rsid w:val="003E52D1"/>
    <w:rsid w:val="003F1ABC"/>
    <w:rsid w:val="003F3835"/>
    <w:rsid w:val="003F6CC9"/>
    <w:rsid w:val="004019EC"/>
    <w:rsid w:val="00403D68"/>
    <w:rsid w:val="00431108"/>
    <w:rsid w:val="0043111D"/>
    <w:rsid w:val="004357CF"/>
    <w:rsid w:val="00435EB3"/>
    <w:rsid w:val="0043676D"/>
    <w:rsid w:val="00440C76"/>
    <w:rsid w:val="004426D5"/>
    <w:rsid w:val="00445677"/>
    <w:rsid w:val="00446462"/>
    <w:rsid w:val="004521FC"/>
    <w:rsid w:val="00453E8B"/>
    <w:rsid w:val="004557EF"/>
    <w:rsid w:val="00460AE4"/>
    <w:rsid w:val="00460E23"/>
    <w:rsid w:val="00460F51"/>
    <w:rsid w:val="004659FE"/>
    <w:rsid w:val="00466E69"/>
    <w:rsid w:val="00471491"/>
    <w:rsid w:val="00475E2C"/>
    <w:rsid w:val="00480D71"/>
    <w:rsid w:val="0048124A"/>
    <w:rsid w:val="00483F55"/>
    <w:rsid w:val="0048635A"/>
    <w:rsid w:val="004905D8"/>
    <w:rsid w:val="0049325A"/>
    <w:rsid w:val="00494FAB"/>
    <w:rsid w:val="004A6F37"/>
    <w:rsid w:val="004B5E17"/>
    <w:rsid w:val="004B65BF"/>
    <w:rsid w:val="004B6DF3"/>
    <w:rsid w:val="004C26DF"/>
    <w:rsid w:val="004C6D7C"/>
    <w:rsid w:val="004D0783"/>
    <w:rsid w:val="004D0A00"/>
    <w:rsid w:val="004D2E36"/>
    <w:rsid w:val="004D67EF"/>
    <w:rsid w:val="004D7A32"/>
    <w:rsid w:val="004D7D7F"/>
    <w:rsid w:val="004E0E0C"/>
    <w:rsid w:val="004E0F1F"/>
    <w:rsid w:val="004E2779"/>
    <w:rsid w:val="004E3440"/>
    <w:rsid w:val="004E65F4"/>
    <w:rsid w:val="004F41EA"/>
    <w:rsid w:val="004F7FDB"/>
    <w:rsid w:val="0050271B"/>
    <w:rsid w:val="00507A9D"/>
    <w:rsid w:val="00510C17"/>
    <w:rsid w:val="00510CC5"/>
    <w:rsid w:val="00512314"/>
    <w:rsid w:val="0051262F"/>
    <w:rsid w:val="00514DDF"/>
    <w:rsid w:val="00521A0E"/>
    <w:rsid w:val="00522DA6"/>
    <w:rsid w:val="00522E5E"/>
    <w:rsid w:val="00524E21"/>
    <w:rsid w:val="00527C8C"/>
    <w:rsid w:val="0053180B"/>
    <w:rsid w:val="0053555E"/>
    <w:rsid w:val="005361CF"/>
    <w:rsid w:val="00536CB8"/>
    <w:rsid w:val="0054095C"/>
    <w:rsid w:val="00544838"/>
    <w:rsid w:val="00550C89"/>
    <w:rsid w:val="00551224"/>
    <w:rsid w:val="00553BF1"/>
    <w:rsid w:val="00554769"/>
    <w:rsid w:val="00554AC4"/>
    <w:rsid w:val="00555BB6"/>
    <w:rsid w:val="0055619A"/>
    <w:rsid w:val="005565BC"/>
    <w:rsid w:val="00557B16"/>
    <w:rsid w:val="00560DE5"/>
    <w:rsid w:val="00570B77"/>
    <w:rsid w:val="0057421A"/>
    <w:rsid w:val="00576C24"/>
    <w:rsid w:val="005813A4"/>
    <w:rsid w:val="00584422"/>
    <w:rsid w:val="00585D06"/>
    <w:rsid w:val="00585DE4"/>
    <w:rsid w:val="00590375"/>
    <w:rsid w:val="00590857"/>
    <w:rsid w:val="005938CF"/>
    <w:rsid w:val="00594135"/>
    <w:rsid w:val="00594AAB"/>
    <w:rsid w:val="005A2FBD"/>
    <w:rsid w:val="005A44D4"/>
    <w:rsid w:val="005A588A"/>
    <w:rsid w:val="005B1FA4"/>
    <w:rsid w:val="005B217A"/>
    <w:rsid w:val="005B3CB9"/>
    <w:rsid w:val="005B43F4"/>
    <w:rsid w:val="005B5183"/>
    <w:rsid w:val="005C0065"/>
    <w:rsid w:val="005C0903"/>
    <w:rsid w:val="005C094F"/>
    <w:rsid w:val="005C31B3"/>
    <w:rsid w:val="005C3A02"/>
    <w:rsid w:val="005C5AB5"/>
    <w:rsid w:val="005F5F38"/>
    <w:rsid w:val="00605461"/>
    <w:rsid w:val="00611EF5"/>
    <w:rsid w:val="0061432D"/>
    <w:rsid w:val="006150FA"/>
    <w:rsid w:val="00616201"/>
    <w:rsid w:val="00631247"/>
    <w:rsid w:val="006312C7"/>
    <w:rsid w:val="006363F2"/>
    <w:rsid w:val="0064192A"/>
    <w:rsid w:val="00642E99"/>
    <w:rsid w:val="006437B3"/>
    <w:rsid w:val="00645BB4"/>
    <w:rsid w:val="006465FF"/>
    <w:rsid w:val="0065426D"/>
    <w:rsid w:val="00660AC7"/>
    <w:rsid w:val="00661B0B"/>
    <w:rsid w:val="00663185"/>
    <w:rsid w:val="00664D0E"/>
    <w:rsid w:val="006671D7"/>
    <w:rsid w:val="00667D40"/>
    <w:rsid w:val="00671588"/>
    <w:rsid w:val="00672710"/>
    <w:rsid w:val="00672E2F"/>
    <w:rsid w:val="006764E6"/>
    <w:rsid w:val="00680709"/>
    <w:rsid w:val="006817EB"/>
    <w:rsid w:val="006A3954"/>
    <w:rsid w:val="006A57E8"/>
    <w:rsid w:val="006B7C68"/>
    <w:rsid w:val="006C12E8"/>
    <w:rsid w:val="006C424A"/>
    <w:rsid w:val="006D5321"/>
    <w:rsid w:val="006D567F"/>
    <w:rsid w:val="006D626A"/>
    <w:rsid w:val="006E0792"/>
    <w:rsid w:val="006E185E"/>
    <w:rsid w:val="006F060A"/>
    <w:rsid w:val="006F3AC9"/>
    <w:rsid w:val="006F5F7A"/>
    <w:rsid w:val="006F6A60"/>
    <w:rsid w:val="006F71AD"/>
    <w:rsid w:val="00700B39"/>
    <w:rsid w:val="007017ED"/>
    <w:rsid w:val="00710A4D"/>
    <w:rsid w:val="00710DE0"/>
    <w:rsid w:val="007122FB"/>
    <w:rsid w:val="007131B0"/>
    <w:rsid w:val="00713554"/>
    <w:rsid w:val="00714161"/>
    <w:rsid w:val="007168C4"/>
    <w:rsid w:val="00731D73"/>
    <w:rsid w:val="007369FC"/>
    <w:rsid w:val="00737028"/>
    <w:rsid w:val="007403EE"/>
    <w:rsid w:val="007407C0"/>
    <w:rsid w:val="00740B56"/>
    <w:rsid w:val="0075354F"/>
    <w:rsid w:val="00760FB5"/>
    <w:rsid w:val="007678FF"/>
    <w:rsid w:val="00771AF8"/>
    <w:rsid w:val="00772225"/>
    <w:rsid w:val="00775E5C"/>
    <w:rsid w:val="00785768"/>
    <w:rsid w:val="0078791E"/>
    <w:rsid w:val="007916E7"/>
    <w:rsid w:val="007925E8"/>
    <w:rsid w:val="00794BFA"/>
    <w:rsid w:val="00794F98"/>
    <w:rsid w:val="00795B51"/>
    <w:rsid w:val="007A071C"/>
    <w:rsid w:val="007A2720"/>
    <w:rsid w:val="007A6510"/>
    <w:rsid w:val="007B31ED"/>
    <w:rsid w:val="007B51CD"/>
    <w:rsid w:val="007B5341"/>
    <w:rsid w:val="007C17A0"/>
    <w:rsid w:val="007C1C2C"/>
    <w:rsid w:val="007C24E0"/>
    <w:rsid w:val="007C76DE"/>
    <w:rsid w:val="007D25A3"/>
    <w:rsid w:val="007D3826"/>
    <w:rsid w:val="007D49A8"/>
    <w:rsid w:val="007E3A18"/>
    <w:rsid w:val="007E59E2"/>
    <w:rsid w:val="007E6A5C"/>
    <w:rsid w:val="007F16EA"/>
    <w:rsid w:val="007F3C6F"/>
    <w:rsid w:val="007F6622"/>
    <w:rsid w:val="0080407A"/>
    <w:rsid w:val="00805465"/>
    <w:rsid w:val="008064C0"/>
    <w:rsid w:val="008070CD"/>
    <w:rsid w:val="008148B6"/>
    <w:rsid w:val="008156D8"/>
    <w:rsid w:val="00816F75"/>
    <w:rsid w:val="00823C89"/>
    <w:rsid w:val="008272BA"/>
    <w:rsid w:val="00827C69"/>
    <w:rsid w:val="008329E3"/>
    <w:rsid w:val="00834B23"/>
    <w:rsid w:val="008372CC"/>
    <w:rsid w:val="00844269"/>
    <w:rsid w:val="00852F63"/>
    <w:rsid w:val="0085601D"/>
    <w:rsid w:val="008639EC"/>
    <w:rsid w:val="0086522F"/>
    <w:rsid w:val="008702D0"/>
    <w:rsid w:val="00870CD5"/>
    <w:rsid w:val="008738A3"/>
    <w:rsid w:val="0087621F"/>
    <w:rsid w:val="0088236D"/>
    <w:rsid w:val="00883836"/>
    <w:rsid w:val="00885D97"/>
    <w:rsid w:val="008878F0"/>
    <w:rsid w:val="0089419B"/>
    <w:rsid w:val="008A3855"/>
    <w:rsid w:val="008A6679"/>
    <w:rsid w:val="008A7553"/>
    <w:rsid w:val="008B33EE"/>
    <w:rsid w:val="008B614E"/>
    <w:rsid w:val="008C19B6"/>
    <w:rsid w:val="008D051C"/>
    <w:rsid w:val="008D10FE"/>
    <w:rsid w:val="008D6C06"/>
    <w:rsid w:val="008E219E"/>
    <w:rsid w:val="008E599C"/>
    <w:rsid w:val="008E796B"/>
    <w:rsid w:val="008F0165"/>
    <w:rsid w:val="008F25A8"/>
    <w:rsid w:val="008F3A55"/>
    <w:rsid w:val="008F70C4"/>
    <w:rsid w:val="009020A1"/>
    <w:rsid w:val="00906754"/>
    <w:rsid w:val="0091157B"/>
    <w:rsid w:val="009115F6"/>
    <w:rsid w:val="00917C65"/>
    <w:rsid w:val="0092399E"/>
    <w:rsid w:val="00925678"/>
    <w:rsid w:val="009310E3"/>
    <w:rsid w:val="00931E00"/>
    <w:rsid w:val="0094432E"/>
    <w:rsid w:val="00947E4C"/>
    <w:rsid w:val="00952259"/>
    <w:rsid w:val="009558AD"/>
    <w:rsid w:val="009568DA"/>
    <w:rsid w:val="00960AA5"/>
    <w:rsid w:val="009630B9"/>
    <w:rsid w:val="00964EF2"/>
    <w:rsid w:val="00964F43"/>
    <w:rsid w:val="00966365"/>
    <w:rsid w:val="009664CA"/>
    <w:rsid w:val="00967BDD"/>
    <w:rsid w:val="009722EC"/>
    <w:rsid w:val="0097422C"/>
    <w:rsid w:val="0097481F"/>
    <w:rsid w:val="009758F2"/>
    <w:rsid w:val="009759A1"/>
    <w:rsid w:val="009818C2"/>
    <w:rsid w:val="00984F3F"/>
    <w:rsid w:val="009869D0"/>
    <w:rsid w:val="00986A00"/>
    <w:rsid w:val="00991E54"/>
    <w:rsid w:val="009963CC"/>
    <w:rsid w:val="009A6463"/>
    <w:rsid w:val="009B0E94"/>
    <w:rsid w:val="009B1594"/>
    <w:rsid w:val="009B7A61"/>
    <w:rsid w:val="009C18B0"/>
    <w:rsid w:val="009C22E6"/>
    <w:rsid w:val="009D0969"/>
    <w:rsid w:val="009D4A3C"/>
    <w:rsid w:val="009D4AAB"/>
    <w:rsid w:val="009D5B33"/>
    <w:rsid w:val="009D5C91"/>
    <w:rsid w:val="009D6416"/>
    <w:rsid w:val="009D70B5"/>
    <w:rsid w:val="009E004E"/>
    <w:rsid w:val="009E0293"/>
    <w:rsid w:val="009E3131"/>
    <w:rsid w:val="009E4673"/>
    <w:rsid w:val="009E5CAF"/>
    <w:rsid w:val="009F2527"/>
    <w:rsid w:val="009F334B"/>
    <w:rsid w:val="009F462B"/>
    <w:rsid w:val="009F4936"/>
    <w:rsid w:val="009F67DD"/>
    <w:rsid w:val="009F6954"/>
    <w:rsid w:val="009F6E8B"/>
    <w:rsid w:val="00A002E1"/>
    <w:rsid w:val="00A0076F"/>
    <w:rsid w:val="00A041AF"/>
    <w:rsid w:val="00A04285"/>
    <w:rsid w:val="00A13D64"/>
    <w:rsid w:val="00A2389B"/>
    <w:rsid w:val="00A249E0"/>
    <w:rsid w:val="00A27FDA"/>
    <w:rsid w:val="00A35937"/>
    <w:rsid w:val="00A37D1F"/>
    <w:rsid w:val="00A430E1"/>
    <w:rsid w:val="00A43DA5"/>
    <w:rsid w:val="00A43EEF"/>
    <w:rsid w:val="00A4448C"/>
    <w:rsid w:val="00A52F9F"/>
    <w:rsid w:val="00A6153F"/>
    <w:rsid w:val="00A70B19"/>
    <w:rsid w:val="00A72D6B"/>
    <w:rsid w:val="00A83B35"/>
    <w:rsid w:val="00A846C1"/>
    <w:rsid w:val="00A90671"/>
    <w:rsid w:val="00A91572"/>
    <w:rsid w:val="00A93C6C"/>
    <w:rsid w:val="00A968D9"/>
    <w:rsid w:val="00AA1675"/>
    <w:rsid w:val="00AA339F"/>
    <w:rsid w:val="00AA36F9"/>
    <w:rsid w:val="00AA7492"/>
    <w:rsid w:val="00AC1BB0"/>
    <w:rsid w:val="00AC52CB"/>
    <w:rsid w:val="00AD053A"/>
    <w:rsid w:val="00AD099D"/>
    <w:rsid w:val="00AD3136"/>
    <w:rsid w:val="00AD3B9C"/>
    <w:rsid w:val="00AE0262"/>
    <w:rsid w:val="00AE0970"/>
    <w:rsid w:val="00AE1175"/>
    <w:rsid w:val="00AE2890"/>
    <w:rsid w:val="00AE47BE"/>
    <w:rsid w:val="00AE6D3A"/>
    <w:rsid w:val="00AF1200"/>
    <w:rsid w:val="00AF1726"/>
    <w:rsid w:val="00B000D3"/>
    <w:rsid w:val="00B00942"/>
    <w:rsid w:val="00B01178"/>
    <w:rsid w:val="00B01AEA"/>
    <w:rsid w:val="00B0755D"/>
    <w:rsid w:val="00B13C58"/>
    <w:rsid w:val="00B15996"/>
    <w:rsid w:val="00B174B2"/>
    <w:rsid w:val="00B2016E"/>
    <w:rsid w:val="00B20347"/>
    <w:rsid w:val="00B2364B"/>
    <w:rsid w:val="00B23B19"/>
    <w:rsid w:val="00B24274"/>
    <w:rsid w:val="00B31765"/>
    <w:rsid w:val="00B40F44"/>
    <w:rsid w:val="00B41460"/>
    <w:rsid w:val="00B461D2"/>
    <w:rsid w:val="00B55A4D"/>
    <w:rsid w:val="00B57196"/>
    <w:rsid w:val="00B67729"/>
    <w:rsid w:val="00B74086"/>
    <w:rsid w:val="00B759D3"/>
    <w:rsid w:val="00B810A5"/>
    <w:rsid w:val="00B82879"/>
    <w:rsid w:val="00B82A93"/>
    <w:rsid w:val="00B82CE9"/>
    <w:rsid w:val="00B83E1A"/>
    <w:rsid w:val="00B84527"/>
    <w:rsid w:val="00B84E07"/>
    <w:rsid w:val="00B87B17"/>
    <w:rsid w:val="00B904D9"/>
    <w:rsid w:val="00B9249C"/>
    <w:rsid w:val="00BA287D"/>
    <w:rsid w:val="00BA439B"/>
    <w:rsid w:val="00BA5AD6"/>
    <w:rsid w:val="00BA79E7"/>
    <w:rsid w:val="00BB1386"/>
    <w:rsid w:val="00BC1535"/>
    <w:rsid w:val="00BD12B2"/>
    <w:rsid w:val="00BE13B9"/>
    <w:rsid w:val="00BE45ED"/>
    <w:rsid w:val="00BF3082"/>
    <w:rsid w:val="00BF47F7"/>
    <w:rsid w:val="00C002E9"/>
    <w:rsid w:val="00C043D4"/>
    <w:rsid w:val="00C0628F"/>
    <w:rsid w:val="00C07F9A"/>
    <w:rsid w:val="00C1246F"/>
    <w:rsid w:val="00C13F9B"/>
    <w:rsid w:val="00C15E19"/>
    <w:rsid w:val="00C25D8C"/>
    <w:rsid w:val="00C263AD"/>
    <w:rsid w:val="00C35E45"/>
    <w:rsid w:val="00C375E1"/>
    <w:rsid w:val="00C4153A"/>
    <w:rsid w:val="00C41D9D"/>
    <w:rsid w:val="00C422FE"/>
    <w:rsid w:val="00C424D4"/>
    <w:rsid w:val="00C44058"/>
    <w:rsid w:val="00C51625"/>
    <w:rsid w:val="00C55F73"/>
    <w:rsid w:val="00C57B5F"/>
    <w:rsid w:val="00C62400"/>
    <w:rsid w:val="00C628B1"/>
    <w:rsid w:val="00C637D4"/>
    <w:rsid w:val="00C672A1"/>
    <w:rsid w:val="00C702C7"/>
    <w:rsid w:val="00C712BA"/>
    <w:rsid w:val="00C77FCF"/>
    <w:rsid w:val="00C836B7"/>
    <w:rsid w:val="00C87667"/>
    <w:rsid w:val="00CA11E2"/>
    <w:rsid w:val="00CA5D0F"/>
    <w:rsid w:val="00CB1CFA"/>
    <w:rsid w:val="00CB3C1E"/>
    <w:rsid w:val="00CB66E2"/>
    <w:rsid w:val="00CC240B"/>
    <w:rsid w:val="00CC4385"/>
    <w:rsid w:val="00CD0094"/>
    <w:rsid w:val="00CD27A0"/>
    <w:rsid w:val="00CE47B7"/>
    <w:rsid w:val="00CF0A98"/>
    <w:rsid w:val="00CF20B7"/>
    <w:rsid w:val="00CF2E7F"/>
    <w:rsid w:val="00CF3E4C"/>
    <w:rsid w:val="00CF47F2"/>
    <w:rsid w:val="00CF518A"/>
    <w:rsid w:val="00D0070B"/>
    <w:rsid w:val="00D06C3B"/>
    <w:rsid w:val="00D16F6B"/>
    <w:rsid w:val="00D20251"/>
    <w:rsid w:val="00D2283C"/>
    <w:rsid w:val="00D22D92"/>
    <w:rsid w:val="00D25D76"/>
    <w:rsid w:val="00D31CD5"/>
    <w:rsid w:val="00D323D2"/>
    <w:rsid w:val="00D323E1"/>
    <w:rsid w:val="00D365D8"/>
    <w:rsid w:val="00D55D97"/>
    <w:rsid w:val="00D56184"/>
    <w:rsid w:val="00D62EA7"/>
    <w:rsid w:val="00D65510"/>
    <w:rsid w:val="00D6676C"/>
    <w:rsid w:val="00D8011F"/>
    <w:rsid w:val="00D84061"/>
    <w:rsid w:val="00D8446B"/>
    <w:rsid w:val="00D916E4"/>
    <w:rsid w:val="00D95A9A"/>
    <w:rsid w:val="00D9726C"/>
    <w:rsid w:val="00DA2036"/>
    <w:rsid w:val="00DA2FBE"/>
    <w:rsid w:val="00DA46F4"/>
    <w:rsid w:val="00DA7EB2"/>
    <w:rsid w:val="00DB5CD3"/>
    <w:rsid w:val="00DD1501"/>
    <w:rsid w:val="00DD160C"/>
    <w:rsid w:val="00DE6EEA"/>
    <w:rsid w:val="00DE7900"/>
    <w:rsid w:val="00DF51C1"/>
    <w:rsid w:val="00DF6AD0"/>
    <w:rsid w:val="00E04245"/>
    <w:rsid w:val="00E07780"/>
    <w:rsid w:val="00E170EB"/>
    <w:rsid w:val="00E31AD2"/>
    <w:rsid w:val="00E34483"/>
    <w:rsid w:val="00E35F46"/>
    <w:rsid w:val="00E3728A"/>
    <w:rsid w:val="00E44CD2"/>
    <w:rsid w:val="00E451EE"/>
    <w:rsid w:val="00E472B3"/>
    <w:rsid w:val="00E500C8"/>
    <w:rsid w:val="00E52F55"/>
    <w:rsid w:val="00E57E9B"/>
    <w:rsid w:val="00E62309"/>
    <w:rsid w:val="00E62FF7"/>
    <w:rsid w:val="00E63006"/>
    <w:rsid w:val="00E65AE3"/>
    <w:rsid w:val="00E7059A"/>
    <w:rsid w:val="00E7655A"/>
    <w:rsid w:val="00E76D61"/>
    <w:rsid w:val="00E91A17"/>
    <w:rsid w:val="00EA1533"/>
    <w:rsid w:val="00EA343B"/>
    <w:rsid w:val="00EB1061"/>
    <w:rsid w:val="00EB1A02"/>
    <w:rsid w:val="00EB4BCF"/>
    <w:rsid w:val="00EB4FEC"/>
    <w:rsid w:val="00EB7786"/>
    <w:rsid w:val="00EC0B90"/>
    <w:rsid w:val="00EC6414"/>
    <w:rsid w:val="00EC7D69"/>
    <w:rsid w:val="00ED0974"/>
    <w:rsid w:val="00ED30E5"/>
    <w:rsid w:val="00ED4ABE"/>
    <w:rsid w:val="00ED6758"/>
    <w:rsid w:val="00ED6EF9"/>
    <w:rsid w:val="00EE1427"/>
    <w:rsid w:val="00EE5721"/>
    <w:rsid w:val="00EE5A77"/>
    <w:rsid w:val="00EF0092"/>
    <w:rsid w:val="00EF27B8"/>
    <w:rsid w:val="00EF7B88"/>
    <w:rsid w:val="00F01654"/>
    <w:rsid w:val="00F04216"/>
    <w:rsid w:val="00F051A7"/>
    <w:rsid w:val="00F055B6"/>
    <w:rsid w:val="00F06AEF"/>
    <w:rsid w:val="00F162EC"/>
    <w:rsid w:val="00F22DE7"/>
    <w:rsid w:val="00F24FC9"/>
    <w:rsid w:val="00F26BF7"/>
    <w:rsid w:val="00F31332"/>
    <w:rsid w:val="00F31CA7"/>
    <w:rsid w:val="00F31D93"/>
    <w:rsid w:val="00F31F95"/>
    <w:rsid w:val="00F3677A"/>
    <w:rsid w:val="00F4044A"/>
    <w:rsid w:val="00F419CD"/>
    <w:rsid w:val="00F41C90"/>
    <w:rsid w:val="00F44389"/>
    <w:rsid w:val="00F4694F"/>
    <w:rsid w:val="00F56B19"/>
    <w:rsid w:val="00F60087"/>
    <w:rsid w:val="00F62792"/>
    <w:rsid w:val="00F72F60"/>
    <w:rsid w:val="00F7423C"/>
    <w:rsid w:val="00F755C4"/>
    <w:rsid w:val="00F83875"/>
    <w:rsid w:val="00F86BCB"/>
    <w:rsid w:val="00F9645B"/>
    <w:rsid w:val="00F97B2C"/>
    <w:rsid w:val="00FA3B67"/>
    <w:rsid w:val="00FA540C"/>
    <w:rsid w:val="00FB62A6"/>
    <w:rsid w:val="00FC3BE4"/>
    <w:rsid w:val="00FD4FA5"/>
    <w:rsid w:val="00FD6043"/>
    <w:rsid w:val="00FE2E5F"/>
    <w:rsid w:val="00FE3F1A"/>
    <w:rsid w:val="00FF13E9"/>
    <w:rsid w:val="00FF21B3"/>
    <w:rsid w:val="00FF4A2F"/>
    <w:rsid w:val="1BA509E5"/>
    <w:rsid w:val="1DAB71DA"/>
    <w:rsid w:val="22E56FB7"/>
    <w:rsid w:val="39E22AE7"/>
    <w:rsid w:val="41552890"/>
    <w:rsid w:val="48340C07"/>
    <w:rsid w:val="5A945EAD"/>
    <w:rsid w:val="62505BB1"/>
    <w:rsid w:val="62CE53E0"/>
    <w:rsid w:val="63B45DF5"/>
    <w:rsid w:val="7E4D1F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fillcolor="white">
      <v:fill color="white"/>
    </o:shapedefaults>
    <o:shapelayout v:ext="edit">
      <o:idmap v:ext="edit" data="1"/>
    </o:shapelayout>
  </w:shapeDefaults>
  <w:decimalSymbol w:val="."/>
  <w:listSeparator w:val=","/>
  <w14:docId w14:val="4858DD64"/>
  <w15:docId w15:val="{40E72014-002A-4437-B879-26F9796727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uiPriority="0" w:qFormat="1"/>
    <w:lsdException w:name="header" w:semiHidden="1" w:qFormat="1"/>
    <w:lsdException w:name="footer" w:qFormat="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locked="1" w:uiPriority="0" w:qFormat="1"/>
    <w:lsdException w:name="Emphasis" w:locked="1" w:uiPriority="20" w:qFormat="1"/>
    <w:lsdException w:name="Document Map" w:semiHidden="1" w:unhideWhenUsed="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eastAsia="宋体" w:hAnsi="Calibri" w:cs="Times New Roman"/>
      <w:kern w:val="2"/>
      <w:sz w:val="21"/>
      <w:szCs w:val="22"/>
    </w:rPr>
  </w:style>
  <w:style w:type="paragraph" w:styleId="1">
    <w:name w:val="heading 1"/>
    <w:basedOn w:val="a"/>
    <w:next w:val="a"/>
    <w:link w:val="10"/>
    <w:uiPriority w:val="99"/>
    <w:qFormat/>
    <w:pPr>
      <w:tabs>
        <w:tab w:val="left" w:pos="720"/>
      </w:tabs>
      <w:adjustRightInd w:val="0"/>
      <w:snapToGrid w:val="0"/>
      <w:spacing w:beforeLines="100" w:afterLines="100"/>
      <w:ind w:firstLineChars="196" w:firstLine="627"/>
      <w:outlineLvl w:val="0"/>
    </w:pPr>
    <w:rPr>
      <w:rFonts w:ascii="黑体" w:eastAsia="黑体" w:hAnsi="黑体"/>
      <w:color w:val="000000"/>
      <w:sz w:val="32"/>
      <w:szCs w:val="32"/>
    </w:rPr>
  </w:style>
  <w:style w:type="paragraph" w:styleId="2">
    <w:name w:val="heading 2"/>
    <w:basedOn w:val="a"/>
    <w:next w:val="a"/>
    <w:link w:val="20"/>
    <w:uiPriority w:val="99"/>
    <w:qFormat/>
    <w:pPr>
      <w:adjustRightInd w:val="0"/>
      <w:snapToGrid w:val="0"/>
      <w:spacing w:beforeLines="50" w:afterLines="50"/>
      <w:ind w:firstLineChars="200" w:firstLine="560"/>
      <w:outlineLvl w:val="1"/>
    </w:pPr>
    <w:rPr>
      <w:rFonts w:ascii="黑体" w:eastAsia="黑体" w:hAnsi="黑体"/>
      <w:color w:val="000000"/>
      <w:sz w:val="28"/>
      <w:szCs w:val="28"/>
    </w:rPr>
  </w:style>
  <w:style w:type="paragraph" w:styleId="3">
    <w:name w:val="heading 3"/>
    <w:basedOn w:val="a"/>
    <w:next w:val="a"/>
    <w:link w:val="30"/>
    <w:uiPriority w:val="99"/>
    <w:qFormat/>
    <w:pPr>
      <w:autoSpaceDE w:val="0"/>
      <w:autoSpaceDN w:val="0"/>
      <w:adjustRightInd w:val="0"/>
      <w:spacing w:line="360" w:lineRule="auto"/>
      <w:ind w:firstLineChars="214" w:firstLine="516"/>
      <w:outlineLvl w:val="2"/>
    </w:pPr>
    <w:rPr>
      <w:rFonts w:ascii="宋体" w:hAnsi="宋体" w:cs="仿宋_GB2312"/>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pPr>
      <w:jc w:val="left"/>
    </w:pPr>
    <w:rPr>
      <w:kern w:val="0"/>
      <w:sz w:val="24"/>
      <w:szCs w:val="20"/>
    </w:rPr>
  </w:style>
  <w:style w:type="paragraph" w:styleId="a5">
    <w:name w:val="Plain Text"/>
    <w:basedOn w:val="a"/>
    <w:link w:val="a6"/>
    <w:qFormat/>
    <w:rPr>
      <w:rFonts w:ascii="宋体" w:hAnsi="Courier New" w:cs="Courier New"/>
      <w:iCs/>
      <w:color w:val="000000"/>
      <w:szCs w:val="21"/>
    </w:rPr>
  </w:style>
  <w:style w:type="paragraph" w:styleId="a7">
    <w:name w:val="Balloon Text"/>
    <w:basedOn w:val="a"/>
    <w:link w:val="a8"/>
    <w:uiPriority w:val="99"/>
    <w:semiHidden/>
    <w:qFormat/>
    <w:rPr>
      <w:sz w:val="18"/>
      <w:szCs w:val="18"/>
    </w:rPr>
  </w:style>
  <w:style w:type="paragraph" w:styleId="a9">
    <w:name w:val="footer"/>
    <w:basedOn w:val="a"/>
    <w:link w:val="aa"/>
    <w:uiPriority w:val="99"/>
    <w:qFormat/>
    <w:pPr>
      <w:tabs>
        <w:tab w:val="center" w:pos="4153"/>
        <w:tab w:val="right" w:pos="8306"/>
      </w:tabs>
      <w:snapToGrid w:val="0"/>
      <w:jc w:val="left"/>
    </w:pPr>
    <w:rPr>
      <w:sz w:val="18"/>
      <w:szCs w:val="18"/>
    </w:rPr>
  </w:style>
  <w:style w:type="paragraph" w:styleId="ab">
    <w:name w:val="header"/>
    <w:basedOn w:val="a"/>
    <w:link w:val="ac"/>
    <w:uiPriority w:val="99"/>
    <w:semiHidden/>
    <w:qFormat/>
    <w:pPr>
      <w:pBdr>
        <w:bottom w:val="single" w:sz="6" w:space="1" w:color="auto"/>
      </w:pBdr>
      <w:tabs>
        <w:tab w:val="center" w:pos="4153"/>
        <w:tab w:val="right" w:pos="8306"/>
      </w:tabs>
      <w:snapToGrid w:val="0"/>
      <w:jc w:val="center"/>
    </w:pPr>
    <w:rPr>
      <w:sz w:val="18"/>
      <w:szCs w:val="18"/>
    </w:rPr>
  </w:style>
  <w:style w:type="paragraph" w:styleId="ad">
    <w:name w:val="Normal (Web)"/>
    <w:basedOn w:val="a"/>
    <w:uiPriority w:val="99"/>
    <w:qFormat/>
    <w:pPr>
      <w:widowControl/>
      <w:spacing w:before="100" w:beforeAutospacing="1" w:after="100" w:afterAutospacing="1"/>
      <w:jc w:val="left"/>
    </w:pPr>
    <w:rPr>
      <w:rFonts w:ascii="宋体" w:hAnsi="宋体" w:cs="宋体"/>
      <w:kern w:val="0"/>
      <w:sz w:val="24"/>
      <w:szCs w:val="24"/>
    </w:rPr>
  </w:style>
  <w:style w:type="paragraph" w:styleId="ae">
    <w:name w:val="annotation subject"/>
    <w:basedOn w:val="a3"/>
    <w:next w:val="a3"/>
    <w:link w:val="af"/>
    <w:uiPriority w:val="99"/>
    <w:semiHidden/>
    <w:qFormat/>
    <w:rPr>
      <w:b/>
      <w:bCs/>
      <w:szCs w:val="22"/>
    </w:rPr>
  </w:style>
  <w:style w:type="table" w:styleId="af0">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FollowedHyperlink"/>
    <w:basedOn w:val="a0"/>
    <w:uiPriority w:val="99"/>
    <w:semiHidden/>
    <w:unhideWhenUsed/>
    <w:qFormat/>
    <w:rPr>
      <w:color w:val="800080"/>
      <w:u w:val="single"/>
    </w:rPr>
  </w:style>
  <w:style w:type="character" w:styleId="af2">
    <w:name w:val="Emphasis"/>
    <w:basedOn w:val="a0"/>
    <w:uiPriority w:val="20"/>
    <w:qFormat/>
    <w:locked/>
    <w:rPr>
      <w:i/>
      <w:iCs/>
    </w:rPr>
  </w:style>
  <w:style w:type="character" w:styleId="af3">
    <w:name w:val="Hyperlink"/>
    <w:basedOn w:val="a0"/>
    <w:uiPriority w:val="99"/>
    <w:qFormat/>
    <w:rPr>
      <w:rFonts w:cs="Times New Roman"/>
      <w:color w:val="0000FF"/>
      <w:u w:val="single"/>
    </w:rPr>
  </w:style>
  <w:style w:type="character" w:styleId="af4">
    <w:name w:val="annotation reference"/>
    <w:basedOn w:val="a0"/>
    <w:qFormat/>
    <w:rPr>
      <w:rFonts w:cs="Times New Roman"/>
      <w:sz w:val="21"/>
    </w:rPr>
  </w:style>
  <w:style w:type="character" w:customStyle="1" w:styleId="10">
    <w:name w:val="标题 1 字符"/>
    <w:basedOn w:val="a0"/>
    <w:link w:val="1"/>
    <w:uiPriority w:val="99"/>
    <w:qFormat/>
    <w:locked/>
    <w:rPr>
      <w:rFonts w:ascii="黑体" w:eastAsia="黑体" w:hAnsi="黑体" w:cs="Times New Roman"/>
      <w:color w:val="000000"/>
      <w:sz w:val="32"/>
      <w:szCs w:val="32"/>
    </w:rPr>
  </w:style>
  <w:style w:type="character" w:customStyle="1" w:styleId="20">
    <w:name w:val="标题 2 字符"/>
    <w:basedOn w:val="a0"/>
    <w:link w:val="2"/>
    <w:uiPriority w:val="99"/>
    <w:qFormat/>
    <w:locked/>
    <w:rPr>
      <w:rFonts w:ascii="黑体" w:eastAsia="黑体" w:hAnsi="黑体" w:cs="Times New Roman"/>
      <w:color w:val="000000"/>
      <w:sz w:val="28"/>
      <w:szCs w:val="28"/>
    </w:rPr>
  </w:style>
  <w:style w:type="character" w:customStyle="1" w:styleId="30">
    <w:name w:val="标题 3 字符"/>
    <w:basedOn w:val="a0"/>
    <w:link w:val="3"/>
    <w:uiPriority w:val="99"/>
    <w:qFormat/>
    <w:locked/>
    <w:rPr>
      <w:rFonts w:ascii="宋体" w:eastAsia="宋体" w:cs="仿宋_GB2312"/>
      <w:b/>
      <w:bCs/>
      <w:sz w:val="24"/>
      <w:szCs w:val="24"/>
    </w:rPr>
  </w:style>
  <w:style w:type="character" w:customStyle="1" w:styleId="CommentTextChar">
    <w:name w:val="Comment Text Char"/>
    <w:uiPriority w:val="99"/>
    <w:qFormat/>
    <w:locked/>
    <w:rPr>
      <w:rFonts w:eastAsia="宋体"/>
      <w:sz w:val="24"/>
    </w:rPr>
  </w:style>
  <w:style w:type="character" w:customStyle="1" w:styleId="a4">
    <w:name w:val="批注文字 字符"/>
    <w:basedOn w:val="a0"/>
    <w:link w:val="a3"/>
    <w:qFormat/>
    <w:locked/>
    <w:rPr>
      <w:rFonts w:cs="Times New Roman"/>
    </w:rPr>
  </w:style>
  <w:style w:type="character" w:customStyle="1" w:styleId="Char1">
    <w:name w:val="批注文字 Char1"/>
    <w:basedOn w:val="a0"/>
    <w:uiPriority w:val="99"/>
    <w:semiHidden/>
    <w:qFormat/>
    <w:rPr>
      <w:rFonts w:cs="Times New Roman"/>
    </w:rPr>
  </w:style>
  <w:style w:type="paragraph" w:customStyle="1" w:styleId="CharCharCharChar">
    <w:name w:val="Char Char Char Char"/>
    <w:basedOn w:val="a"/>
    <w:uiPriority w:val="99"/>
    <w:qFormat/>
    <w:pPr>
      <w:widowControl/>
      <w:spacing w:after="160" w:line="240" w:lineRule="exact"/>
      <w:jc w:val="left"/>
    </w:pPr>
    <w:rPr>
      <w:rFonts w:ascii="Times New Roman" w:hAnsi="Times New Roman"/>
      <w:szCs w:val="24"/>
    </w:rPr>
  </w:style>
  <w:style w:type="character" w:customStyle="1" w:styleId="a8">
    <w:name w:val="批注框文本 字符"/>
    <w:basedOn w:val="a0"/>
    <w:link w:val="a7"/>
    <w:uiPriority w:val="99"/>
    <w:semiHidden/>
    <w:qFormat/>
    <w:locked/>
    <w:rPr>
      <w:rFonts w:cs="Times New Roman"/>
      <w:sz w:val="18"/>
      <w:szCs w:val="18"/>
    </w:rPr>
  </w:style>
  <w:style w:type="character" w:customStyle="1" w:styleId="af">
    <w:name w:val="批注主题 字符"/>
    <w:basedOn w:val="CommentTextChar"/>
    <w:link w:val="ae"/>
    <w:uiPriority w:val="99"/>
    <w:semiHidden/>
    <w:qFormat/>
    <w:locked/>
    <w:rPr>
      <w:rFonts w:eastAsia="宋体" w:cs="Times New Roman"/>
      <w:b/>
      <w:bCs/>
      <w:sz w:val="24"/>
      <w:szCs w:val="24"/>
    </w:rPr>
  </w:style>
  <w:style w:type="character" w:customStyle="1" w:styleId="aa">
    <w:name w:val="页脚 字符"/>
    <w:basedOn w:val="a0"/>
    <w:link w:val="a9"/>
    <w:uiPriority w:val="99"/>
    <w:qFormat/>
    <w:locked/>
    <w:rPr>
      <w:rFonts w:cs="Times New Roman"/>
      <w:sz w:val="18"/>
      <w:szCs w:val="18"/>
    </w:rPr>
  </w:style>
  <w:style w:type="character" w:customStyle="1" w:styleId="ac">
    <w:name w:val="页眉 字符"/>
    <w:basedOn w:val="a0"/>
    <w:link w:val="ab"/>
    <w:uiPriority w:val="99"/>
    <w:semiHidden/>
    <w:qFormat/>
    <w:locked/>
    <w:rPr>
      <w:rFonts w:cs="Times New Roman"/>
      <w:sz w:val="18"/>
      <w:szCs w:val="18"/>
    </w:rPr>
  </w:style>
  <w:style w:type="character" w:customStyle="1" w:styleId="PlainTextChar">
    <w:name w:val="Plain Text Char"/>
    <w:basedOn w:val="a0"/>
    <w:uiPriority w:val="99"/>
    <w:semiHidden/>
    <w:qFormat/>
    <w:locked/>
    <w:rPr>
      <w:rFonts w:ascii="宋体" w:hAnsi="Courier New" w:cs="Courier New"/>
      <w:sz w:val="21"/>
      <w:szCs w:val="21"/>
    </w:rPr>
  </w:style>
  <w:style w:type="character" w:customStyle="1" w:styleId="a6">
    <w:name w:val="纯文本 字符"/>
    <w:basedOn w:val="a0"/>
    <w:link w:val="a5"/>
    <w:uiPriority w:val="99"/>
    <w:qFormat/>
    <w:locked/>
    <w:rPr>
      <w:rFonts w:ascii="宋体" w:eastAsia="宋体" w:hAnsi="Courier New" w:cs="Courier New"/>
      <w:iCs/>
      <w:color w:val="000000"/>
      <w:kern w:val="2"/>
      <w:sz w:val="21"/>
      <w:szCs w:val="21"/>
      <w:lang w:val="en-US" w:eastAsia="zh-CN" w:bidi="ar-SA"/>
    </w:rPr>
  </w:style>
  <w:style w:type="character" w:customStyle="1" w:styleId="apple-converted-space">
    <w:name w:val="apple-converted-space"/>
    <w:basedOn w:val="a0"/>
    <w:uiPriority w:val="99"/>
    <w:qFormat/>
    <w:rPr>
      <w:rFonts w:cs="Times New Roman"/>
    </w:rPr>
  </w:style>
  <w:style w:type="paragraph" w:customStyle="1" w:styleId="ListParagraph1">
    <w:name w:val="List Paragraph1"/>
    <w:basedOn w:val="a"/>
    <w:uiPriority w:val="99"/>
    <w:qFormat/>
    <w:pPr>
      <w:ind w:firstLineChars="200" w:firstLine="420"/>
    </w:pPr>
  </w:style>
  <w:style w:type="paragraph" w:customStyle="1" w:styleId="font5">
    <w:name w:val="font5"/>
    <w:basedOn w:val="a"/>
    <w:qFormat/>
    <w:pPr>
      <w:widowControl/>
      <w:spacing w:before="100" w:beforeAutospacing="1" w:after="100" w:afterAutospacing="1"/>
      <w:jc w:val="left"/>
    </w:pPr>
    <w:rPr>
      <w:rFonts w:ascii="宋体" w:hAnsi="宋体" w:cs="宋体"/>
      <w:kern w:val="0"/>
      <w:sz w:val="18"/>
      <w:szCs w:val="18"/>
    </w:rPr>
  </w:style>
  <w:style w:type="paragraph" w:customStyle="1" w:styleId="xl65">
    <w:name w:val="xl65"/>
    <w:basedOn w:val="a"/>
    <w:qFormat/>
    <w:pPr>
      <w:widowControl/>
      <w:spacing w:before="100" w:beforeAutospacing="1" w:after="100" w:afterAutospacing="1"/>
      <w:jc w:val="left"/>
    </w:pPr>
    <w:rPr>
      <w:rFonts w:ascii="宋体" w:hAnsi="宋体" w:cs="宋体"/>
      <w:kern w:val="0"/>
      <w:sz w:val="24"/>
      <w:szCs w:val="24"/>
    </w:rPr>
  </w:style>
  <w:style w:type="paragraph" w:customStyle="1" w:styleId="xl66">
    <w:name w:val="xl66"/>
    <w:basedOn w:val="a"/>
    <w:qFormat/>
    <w:pPr>
      <w:widowControl/>
      <w:shd w:val="clear" w:color="000000" w:fill="FFFFFF"/>
      <w:spacing w:before="100" w:beforeAutospacing="1" w:after="100" w:afterAutospacing="1"/>
      <w:jc w:val="left"/>
    </w:pPr>
    <w:rPr>
      <w:rFonts w:ascii="宋体" w:hAnsi="宋体" w:cs="宋体"/>
      <w:kern w:val="0"/>
      <w:sz w:val="24"/>
      <w:szCs w:val="24"/>
    </w:rPr>
  </w:style>
  <w:style w:type="paragraph" w:customStyle="1" w:styleId="xl67">
    <w:name w:val="xl67"/>
    <w:basedOn w:val="a"/>
    <w:qFormat/>
    <w:pPr>
      <w:widowControl/>
      <w:shd w:val="clear" w:color="000000" w:fill="F2F2F2"/>
      <w:spacing w:before="100" w:beforeAutospacing="1" w:after="100" w:afterAutospacing="1"/>
      <w:jc w:val="left"/>
    </w:pPr>
    <w:rPr>
      <w:rFonts w:ascii="宋体" w:hAnsi="宋体" w:cs="宋体"/>
      <w:kern w:val="0"/>
      <w:sz w:val="24"/>
      <w:szCs w:val="24"/>
    </w:rPr>
  </w:style>
  <w:style w:type="paragraph" w:customStyle="1" w:styleId="xl68">
    <w:name w:val="xl68"/>
    <w:basedOn w:val="a"/>
    <w:qFormat/>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pPr>
    <w:rPr>
      <w:rFonts w:ascii="宋体" w:hAnsi="宋体" w:cs="宋体"/>
      <w:kern w:val="0"/>
      <w:sz w:val="24"/>
      <w:szCs w:val="24"/>
    </w:rPr>
  </w:style>
  <w:style w:type="paragraph" w:customStyle="1" w:styleId="xl69">
    <w:name w:val="xl6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70">
    <w:name w:val="xl70"/>
    <w:basedOn w:val="a"/>
    <w:qFormat/>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宋体" w:hAnsi="宋体" w:cs="宋体"/>
      <w:kern w:val="0"/>
      <w:sz w:val="24"/>
      <w:szCs w:val="24"/>
    </w:rPr>
  </w:style>
  <w:style w:type="paragraph" w:customStyle="1" w:styleId="xl71">
    <w:name w:val="xl7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72">
    <w:name w:val="xl7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rPr>
  </w:style>
  <w:style w:type="paragraph" w:customStyle="1" w:styleId="xl73">
    <w:name w:val="xl7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74">
    <w:name w:val="xl7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75">
    <w:name w:val="xl75"/>
    <w:basedOn w:val="a"/>
    <w:qFormat/>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pPr>
    <w:rPr>
      <w:rFonts w:ascii="宋体" w:hAnsi="宋体" w:cs="宋体"/>
      <w:kern w:val="0"/>
      <w:sz w:val="24"/>
      <w:szCs w:val="24"/>
    </w:rPr>
  </w:style>
  <w:style w:type="paragraph" w:customStyle="1" w:styleId="xl76">
    <w:name w:val="xl7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77">
    <w:name w:val="xl77"/>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kern w:val="0"/>
      <w:sz w:val="24"/>
      <w:szCs w:val="24"/>
    </w:rPr>
  </w:style>
  <w:style w:type="paragraph" w:customStyle="1" w:styleId="xl78">
    <w:name w:val="xl78"/>
    <w:basedOn w:val="a"/>
    <w:qFormat/>
    <w:pPr>
      <w:widowControl/>
      <w:spacing w:before="100" w:beforeAutospacing="1" w:after="100" w:afterAutospacing="1"/>
      <w:jc w:val="left"/>
    </w:pPr>
    <w:rPr>
      <w:rFonts w:ascii="宋体" w:hAnsi="宋体" w:cs="宋体"/>
      <w:color w:val="FF0000"/>
      <w:kern w:val="0"/>
      <w:sz w:val="24"/>
      <w:szCs w:val="24"/>
    </w:rPr>
  </w:style>
  <w:style w:type="paragraph" w:customStyle="1" w:styleId="xl79">
    <w:name w:val="xl79"/>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kern w:val="0"/>
      <w:sz w:val="22"/>
    </w:rPr>
  </w:style>
  <w:style w:type="paragraph" w:customStyle="1" w:styleId="xl80">
    <w:name w:val="xl80"/>
    <w:basedOn w:val="a"/>
    <w:qFormat/>
    <w:pPr>
      <w:widowControl/>
      <w:shd w:val="clear" w:color="000000" w:fill="FFFFFF"/>
      <w:spacing w:before="100" w:beforeAutospacing="1" w:after="100" w:afterAutospacing="1"/>
      <w:jc w:val="left"/>
    </w:pPr>
    <w:rPr>
      <w:rFonts w:ascii="宋体" w:hAnsi="宋体" w:cs="宋体"/>
      <w:color w:val="FF0000"/>
      <w:kern w:val="0"/>
      <w:sz w:val="24"/>
      <w:szCs w:val="24"/>
    </w:rPr>
  </w:style>
  <w:style w:type="paragraph" w:customStyle="1" w:styleId="xl81">
    <w:name w:val="xl81"/>
    <w:basedOn w:val="a"/>
    <w:qFormat/>
    <w:pPr>
      <w:widowControl/>
      <w:shd w:val="clear" w:color="000000" w:fill="F2F2F2"/>
      <w:spacing w:before="100" w:beforeAutospacing="1" w:after="100" w:afterAutospacing="1"/>
      <w:jc w:val="left"/>
    </w:pPr>
    <w:rPr>
      <w:rFonts w:ascii="宋体" w:hAnsi="宋体" w:cs="宋体"/>
      <w:color w:val="FF0000"/>
      <w:kern w:val="0"/>
      <w:sz w:val="24"/>
      <w:szCs w:val="24"/>
    </w:rPr>
  </w:style>
  <w:style w:type="paragraph" w:customStyle="1" w:styleId="xl82">
    <w:name w:val="xl82"/>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kern w:val="0"/>
      <w:sz w:val="24"/>
      <w:szCs w:val="24"/>
    </w:rPr>
  </w:style>
  <w:style w:type="paragraph" w:customStyle="1" w:styleId="xl83">
    <w:name w:val="xl83"/>
    <w:basedOn w:val="a"/>
    <w:qFormat/>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pPr>
    <w:rPr>
      <w:rFonts w:ascii="宋体" w:hAnsi="宋体" w:cs="宋体"/>
      <w:kern w:val="0"/>
      <w:sz w:val="24"/>
      <w:szCs w:val="24"/>
    </w:rPr>
  </w:style>
  <w:style w:type="paragraph" w:customStyle="1" w:styleId="xl84">
    <w:name w:val="xl84"/>
    <w:basedOn w:val="a"/>
    <w:qFormat/>
    <w:pPr>
      <w:widowControl/>
      <w:spacing w:before="100" w:beforeAutospacing="1" w:after="100" w:afterAutospacing="1"/>
      <w:jc w:val="center"/>
    </w:pPr>
    <w:rPr>
      <w:rFonts w:ascii="宋体" w:hAnsi="宋体" w:cs="宋体"/>
      <w:kern w:val="0"/>
      <w:sz w:val="24"/>
      <w:szCs w:val="24"/>
    </w:rPr>
  </w:style>
  <w:style w:type="paragraph" w:customStyle="1" w:styleId="xl85">
    <w:name w:val="xl85"/>
    <w:basedOn w:val="a"/>
    <w:qFormat/>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pPr>
    <w:rPr>
      <w:rFonts w:ascii="宋体" w:hAnsi="宋体" w:cs="宋体"/>
      <w:kern w:val="0"/>
      <w:sz w:val="24"/>
      <w:szCs w:val="24"/>
    </w:rPr>
  </w:style>
  <w:style w:type="paragraph" w:customStyle="1" w:styleId="xl86">
    <w:name w:val="xl86"/>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kern w:val="0"/>
      <w:sz w:val="24"/>
      <w:szCs w:val="24"/>
    </w:rPr>
  </w:style>
  <w:style w:type="paragraph" w:customStyle="1" w:styleId="xl87">
    <w:name w:val="xl8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88">
    <w:name w:val="xl88"/>
    <w:basedOn w:val="a"/>
    <w:qFormat/>
    <w:pPr>
      <w:widowControl/>
      <w:pBdr>
        <w:left w:val="single" w:sz="4" w:space="0" w:color="auto"/>
        <w:right w:val="single" w:sz="8" w:space="0" w:color="auto"/>
      </w:pBdr>
      <w:spacing w:before="100" w:beforeAutospacing="1" w:after="100" w:afterAutospacing="1"/>
      <w:jc w:val="center"/>
    </w:pPr>
    <w:rPr>
      <w:rFonts w:ascii="宋体" w:hAnsi="宋体" w:cs="宋体"/>
      <w:kern w:val="0"/>
      <w:sz w:val="24"/>
      <w:szCs w:val="24"/>
    </w:rPr>
  </w:style>
  <w:style w:type="paragraph" w:customStyle="1" w:styleId="xl89">
    <w:name w:val="xl89"/>
    <w:basedOn w:val="a"/>
    <w:qFormat/>
    <w:pPr>
      <w:widowControl/>
      <w:pBdr>
        <w:left w:val="single" w:sz="4" w:space="0" w:color="auto"/>
        <w:right w:val="single" w:sz="4" w:space="0" w:color="auto"/>
      </w:pBdr>
      <w:shd w:val="clear" w:color="000000" w:fill="F2F2F2"/>
      <w:spacing w:before="100" w:beforeAutospacing="1" w:after="100" w:afterAutospacing="1"/>
      <w:jc w:val="center"/>
    </w:pPr>
    <w:rPr>
      <w:rFonts w:ascii="宋体" w:hAnsi="宋体" w:cs="宋体"/>
      <w:kern w:val="0"/>
      <w:sz w:val="24"/>
      <w:szCs w:val="24"/>
    </w:rPr>
  </w:style>
  <w:style w:type="paragraph" w:customStyle="1" w:styleId="xl90">
    <w:name w:val="xl90"/>
    <w:basedOn w:val="a"/>
    <w:qFormat/>
    <w:pPr>
      <w:widowControl/>
      <w:pBdr>
        <w:left w:val="single" w:sz="4" w:space="0" w:color="auto"/>
        <w:right w:val="single" w:sz="4" w:space="0" w:color="auto"/>
      </w:pBdr>
      <w:spacing w:before="100" w:beforeAutospacing="1" w:after="100" w:afterAutospacing="1"/>
      <w:jc w:val="center"/>
    </w:pPr>
    <w:rPr>
      <w:rFonts w:ascii="宋体" w:hAnsi="宋体" w:cs="宋体"/>
      <w:kern w:val="0"/>
      <w:sz w:val="22"/>
    </w:rPr>
  </w:style>
  <w:style w:type="paragraph" w:customStyle="1" w:styleId="xl91">
    <w:name w:val="xl91"/>
    <w:basedOn w:val="a"/>
    <w:qFormat/>
    <w:pPr>
      <w:widowControl/>
      <w:pBdr>
        <w:top w:val="single" w:sz="4" w:space="0" w:color="auto"/>
        <w:left w:val="single" w:sz="8"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92">
    <w:name w:val="xl9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93">
    <w:name w:val="xl9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xl94">
    <w:name w:val="xl94"/>
    <w:basedOn w:val="a"/>
    <w:qFormat/>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宋体" w:hAnsi="宋体" w:cs="宋体"/>
      <w:kern w:val="0"/>
      <w:sz w:val="18"/>
      <w:szCs w:val="18"/>
    </w:rPr>
  </w:style>
  <w:style w:type="paragraph" w:customStyle="1" w:styleId="xl95">
    <w:name w:val="xl95"/>
    <w:basedOn w:val="a"/>
    <w:qFormat/>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96">
    <w:name w:val="xl96"/>
    <w:basedOn w:val="a"/>
    <w:qFormat/>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宋体" w:hAnsi="宋体" w:cs="宋体"/>
      <w:kern w:val="0"/>
      <w:sz w:val="24"/>
      <w:szCs w:val="24"/>
    </w:rPr>
  </w:style>
  <w:style w:type="paragraph" w:customStyle="1" w:styleId="xl97">
    <w:name w:val="xl97"/>
    <w:basedOn w:val="a"/>
    <w:qFormat/>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4"/>
      <w:szCs w:val="24"/>
    </w:rPr>
  </w:style>
  <w:style w:type="paragraph" w:customStyle="1" w:styleId="xl98">
    <w:name w:val="xl98"/>
    <w:basedOn w:val="a"/>
    <w:qFormat/>
    <w:pPr>
      <w:widowControl/>
      <w:pBdr>
        <w:top w:val="single" w:sz="4" w:space="0" w:color="auto"/>
        <w:bottom w:val="single" w:sz="4" w:space="0" w:color="auto"/>
      </w:pBdr>
      <w:spacing w:before="100" w:beforeAutospacing="1" w:after="100" w:afterAutospacing="1"/>
      <w:jc w:val="left"/>
    </w:pPr>
    <w:rPr>
      <w:rFonts w:ascii="宋体" w:hAnsi="宋体" w:cs="宋体"/>
      <w:kern w:val="0"/>
      <w:sz w:val="24"/>
      <w:szCs w:val="24"/>
    </w:rPr>
  </w:style>
  <w:style w:type="paragraph" w:customStyle="1" w:styleId="xl99">
    <w:name w:val="xl99"/>
    <w:basedOn w:val="a"/>
    <w:qFormat/>
    <w:pPr>
      <w:widowControl/>
      <w:pBdr>
        <w:top w:val="single" w:sz="4" w:space="0" w:color="auto"/>
        <w:bottom w:val="single" w:sz="4" w:space="0" w:color="auto"/>
        <w:right w:val="single" w:sz="8" w:space="0" w:color="auto"/>
      </w:pBdr>
      <w:spacing w:before="100" w:beforeAutospacing="1" w:after="100" w:afterAutospacing="1"/>
      <w:jc w:val="left"/>
    </w:pPr>
    <w:rPr>
      <w:rFonts w:ascii="宋体" w:hAnsi="宋体" w:cs="宋体"/>
      <w:kern w:val="0"/>
      <w:sz w:val="24"/>
      <w:szCs w:val="24"/>
    </w:rPr>
  </w:style>
  <w:style w:type="paragraph" w:customStyle="1" w:styleId="xl100">
    <w:name w:val="xl100"/>
    <w:basedOn w:val="a"/>
    <w:qFormat/>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4"/>
      <w:szCs w:val="24"/>
    </w:rPr>
  </w:style>
  <w:style w:type="paragraph" w:customStyle="1" w:styleId="xl101">
    <w:name w:val="xl101"/>
    <w:basedOn w:val="a"/>
    <w:qFormat/>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102">
    <w:name w:val="xl102"/>
    <w:basedOn w:val="a"/>
    <w:qFormat/>
    <w:pPr>
      <w:widowControl/>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103">
    <w:name w:val="xl103"/>
    <w:basedOn w:val="a"/>
    <w:qFormat/>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104">
    <w:name w:val="xl104"/>
    <w:basedOn w:val="a"/>
    <w:qFormat/>
    <w:pPr>
      <w:widowControl/>
      <w:pBdr>
        <w:left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105">
    <w:name w:val="xl105"/>
    <w:basedOn w:val="a"/>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106">
    <w:name w:val="xl106"/>
    <w:basedOn w:val="a"/>
    <w:qFormat/>
    <w:pPr>
      <w:widowControl/>
      <w:pBdr>
        <w:top w:val="single" w:sz="4" w:space="0" w:color="auto"/>
        <w:left w:val="single" w:sz="4" w:space="0" w:color="auto"/>
        <w:right w:val="single" w:sz="4" w:space="0" w:color="auto"/>
      </w:pBdr>
      <w:shd w:val="clear" w:color="000000" w:fill="F2F2F2"/>
      <w:spacing w:before="100" w:beforeAutospacing="1" w:after="100" w:afterAutospacing="1"/>
      <w:jc w:val="center"/>
    </w:pPr>
    <w:rPr>
      <w:rFonts w:ascii="宋体" w:hAnsi="宋体" w:cs="宋体"/>
      <w:kern w:val="0"/>
      <w:sz w:val="24"/>
      <w:szCs w:val="24"/>
    </w:rPr>
  </w:style>
  <w:style w:type="paragraph" w:customStyle="1" w:styleId="xl107">
    <w:name w:val="xl107"/>
    <w:basedOn w:val="a"/>
    <w:pPr>
      <w:widowControl/>
      <w:pBdr>
        <w:left w:val="single" w:sz="4" w:space="0" w:color="auto"/>
        <w:bottom w:val="single" w:sz="4" w:space="0" w:color="auto"/>
        <w:right w:val="single" w:sz="4" w:space="0" w:color="auto"/>
      </w:pBdr>
      <w:shd w:val="clear" w:color="000000" w:fill="F2F2F2"/>
      <w:spacing w:before="100" w:beforeAutospacing="1" w:after="100" w:afterAutospacing="1"/>
      <w:jc w:val="center"/>
    </w:pPr>
    <w:rPr>
      <w:rFonts w:ascii="宋体" w:hAnsi="宋体" w:cs="宋体"/>
      <w:kern w:val="0"/>
      <w:sz w:val="24"/>
      <w:szCs w:val="24"/>
    </w:rPr>
  </w:style>
  <w:style w:type="paragraph" w:customStyle="1" w:styleId="xl108">
    <w:name w:val="xl108"/>
    <w:basedOn w:val="a"/>
    <w:pPr>
      <w:widowControl/>
      <w:pBdr>
        <w:left w:val="single" w:sz="4" w:space="0" w:color="auto"/>
        <w:bottom w:val="single" w:sz="4" w:space="0" w:color="auto"/>
        <w:right w:val="single" w:sz="8" w:space="0" w:color="auto"/>
      </w:pBdr>
      <w:spacing w:before="100" w:beforeAutospacing="1" w:after="100" w:afterAutospacing="1"/>
      <w:jc w:val="center"/>
    </w:pPr>
    <w:rPr>
      <w:rFonts w:ascii="宋体" w:hAnsi="宋体" w:cs="宋体"/>
      <w:kern w:val="0"/>
      <w:sz w:val="24"/>
      <w:szCs w:val="24"/>
    </w:rPr>
  </w:style>
  <w:style w:type="paragraph" w:customStyle="1" w:styleId="xl109">
    <w:name w:val="xl109"/>
    <w:basedOn w:val="a"/>
    <w:pPr>
      <w:widowControl/>
      <w:pBdr>
        <w:top w:val="single" w:sz="4" w:space="0" w:color="auto"/>
        <w:left w:val="single" w:sz="4" w:space="0" w:color="auto"/>
      </w:pBdr>
      <w:spacing w:before="100" w:beforeAutospacing="1" w:after="100" w:afterAutospacing="1"/>
      <w:jc w:val="center"/>
    </w:pPr>
    <w:rPr>
      <w:rFonts w:ascii="宋体" w:hAnsi="宋体" w:cs="宋体"/>
      <w:kern w:val="0"/>
      <w:sz w:val="20"/>
      <w:szCs w:val="20"/>
    </w:rPr>
  </w:style>
  <w:style w:type="paragraph" w:customStyle="1" w:styleId="xl110">
    <w:name w:val="xl110"/>
    <w:basedOn w:val="a"/>
    <w:pPr>
      <w:widowControl/>
      <w:pBdr>
        <w:top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111">
    <w:name w:val="xl111"/>
    <w:basedOn w:val="a"/>
    <w:pPr>
      <w:widowControl/>
      <w:pBdr>
        <w:left w:val="single" w:sz="4" w:space="0" w:color="auto"/>
      </w:pBdr>
      <w:spacing w:before="100" w:beforeAutospacing="1" w:after="100" w:afterAutospacing="1"/>
      <w:jc w:val="center"/>
    </w:pPr>
    <w:rPr>
      <w:rFonts w:ascii="宋体" w:hAnsi="宋体" w:cs="宋体"/>
      <w:kern w:val="0"/>
      <w:sz w:val="20"/>
      <w:szCs w:val="20"/>
    </w:rPr>
  </w:style>
  <w:style w:type="paragraph" w:customStyle="1" w:styleId="xl112">
    <w:name w:val="xl112"/>
    <w:basedOn w:val="a"/>
    <w:pPr>
      <w:widowControl/>
      <w:pBdr>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113">
    <w:name w:val="xl113"/>
    <w:basedOn w:val="a"/>
    <w:pPr>
      <w:widowControl/>
      <w:pBdr>
        <w:left w:val="single" w:sz="4" w:space="0" w:color="auto"/>
        <w:bottom w:val="single" w:sz="4" w:space="0" w:color="auto"/>
      </w:pBdr>
      <w:spacing w:before="100" w:beforeAutospacing="1" w:after="100" w:afterAutospacing="1"/>
      <w:jc w:val="center"/>
    </w:pPr>
    <w:rPr>
      <w:rFonts w:ascii="宋体" w:hAnsi="宋体" w:cs="宋体"/>
      <w:kern w:val="0"/>
      <w:sz w:val="20"/>
      <w:szCs w:val="20"/>
    </w:rPr>
  </w:style>
  <w:style w:type="paragraph" w:customStyle="1" w:styleId="xl114">
    <w:name w:val="xl114"/>
    <w:basedOn w:val="a"/>
    <w:pPr>
      <w:widowControl/>
      <w:pBdr>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115">
    <w:name w:val="xl115"/>
    <w:basedOn w:val="a"/>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116">
    <w:name w:val="xl116"/>
    <w:basedOn w:val="a"/>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117">
    <w:name w:val="xl117"/>
    <w:basedOn w:val="a"/>
    <w:pPr>
      <w:widowControl/>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宋体" w:hAnsi="宋体" w:cs="宋体"/>
      <w:kern w:val="0"/>
      <w:sz w:val="24"/>
      <w:szCs w:val="24"/>
    </w:rPr>
  </w:style>
  <w:style w:type="paragraph" w:customStyle="1" w:styleId="xl118">
    <w:name w:val="xl118"/>
    <w:basedOn w:val="a"/>
    <w:pPr>
      <w:widowControl/>
      <w:pBdr>
        <w:top w:val="single" w:sz="4" w:space="0" w:color="auto"/>
        <w:left w:val="single" w:sz="4" w:space="0" w:color="auto"/>
      </w:pBdr>
      <w:spacing w:before="100" w:beforeAutospacing="1" w:after="100" w:afterAutospacing="1"/>
      <w:jc w:val="center"/>
    </w:pPr>
    <w:rPr>
      <w:rFonts w:ascii="宋体" w:hAnsi="宋体" w:cs="宋体"/>
      <w:kern w:val="0"/>
      <w:sz w:val="24"/>
      <w:szCs w:val="24"/>
    </w:rPr>
  </w:style>
  <w:style w:type="paragraph" w:customStyle="1" w:styleId="xl119">
    <w:name w:val="xl119"/>
    <w:basedOn w:val="a"/>
    <w:pPr>
      <w:widowControl/>
      <w:pBdr>
        <w:top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120">
    <w:name w:val="xl120"/>
    <w:basedOn w:val="a"/>
    <w:pPr>
      <w:widowControl/>
      <w:pBdr>
        <w:left w:val="single" w:sz="4" w:space="0" w:color="auto"/>
      </w:pBdr>
      <w:spacing w:before="100" w:beforeAutospacing="1" w:after="100" w:afterAutospacing="1"/>
      <w:jc w:val="center"/>
    </w:pPr>
    <w:rPr>
      <w:rFonts w:ascii="宋体" w:hAnsi="宋体" w:cs="宋体"/>
      <w:kern w:val="0"/>
      <w:sz w:val="24"/>
      <w:szCs w:val="24"/>
    </w:rPr>
  </w:style>
  <w:style w:type="paragraph" w:customStyle="1" w:styleId="xl121">
    <w:name w:val="xl121"/>
    <w:basedOn w:val="a"/>
    <w:pPr>
      <w:widowControl/>
      <w:pBdr>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122">
    <w:name w:val="xl122"/>
    <w:basedOn w:val="a"/>
    <w:qFormat/>
    <w:pPr>
      <w:widowControl/>
      <w:pBdr>
        <w:left w:val="single" w:sz="4" w:space="0" w:color="auto"/>
        <w:bottom w:val="single" w:sz="4" w:space="0" w:color="auto"/>
      </w:pBdr>
      <w:spacing w:before="100" w:beforeAutospacing="1" w:after="100" w:afterAutospacing="1"/>
      <w:jc w:val="center"/>
    </w:pPr>
    <w:rPr>
      <w:rFonts w:ascii="宋体" w:hAnsi="宋体" w:cs="宋体"/>
      <w:kern w:val="0"/>
      <w:sz w:val="24"/>
      <w:szCs w:val="24"/>
    </w:rPr>
  </w:style>
  <w:style w:type="paragraph" w:customStyle="1" w:styleId="xl123">
    <w:name w:val="xl123"/>
    <w:basedOn w:val="a"/>
    <w:pPr>
      <w:widowControl/>
      <w:pBdr>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124">
    <w:name w:val="xl124"/>
    <w:basedOn w:val="a"/>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125">
    <w:name w:val="xl125"/>
    <w:basedOn w:val="a"/>
    <w:pPr>
      <w:widowControl/>
      <w:pBdr>
        <w:left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126">
    <w:name w:val="xl126"/>
    <w:basedOn w:val="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127">
    <w:name w:val="xl127"/>
    <w:basedOn w:val="a"/>
    <w:pPr>
      <w:widowControl/>
      <w:pBdr>
        <w:top w:val="single" w:sz="4" w:space="0" w:color="auto"/>
        <w:left w:val="single" w:sz="4" w:space="0" w:color="auto"/>
        <w:right w:val="single" w:sz="4" w:space="0" w:color="auto"/>
      </w:pBdr>
      <w:shd w:val="clear" w:color="000000" w:fill="F2F2F2"/>
      <w:spacing w:before="100" w:beforeAutospacing="1" w:after="100" w:afterAutospacing="1"/>
      <w:jc w:val="center"/>
    </w:pPr>
    <w:rPr>
      <w:rFonts w:ascii="宋体" w:hAnsi="宋体" w:cs="宋体"/>
      <w:kern w:val="0"/>
      <w:sz w:val="24"/>
      <w:szCs w:val="24"/>
    </w:rPr>
  </w:style>
  <w:style w:type="paragraph" w:customStyle="1" w:styleId="xl128">
    <w:name w:val="xl128"/>
    <w:basedOn w:val="a"/>
    <w:pPr>
      <w:widowControl/>
      <w:pBdr>
        <w:left w:val="single" w:sz="4" w:space="0" w:color="auto"/>
        <w:right w:val="single" w:sz="4" w:space="0" w:color="auto"/>
      </w:pBdr>
      <w:shd w:val="clear" w:color="000000" w:fill="F2F2F2"/>
      <w:spacing w:before="100" w:beforeAutospacing="1" w:after="100" w:afterAutospacing="1"/>
      <w:jc w:val="center"/>
    </w:pPr>
    <w:rPr>
      <w:rFonts w:ascii="宋体" w:hAnsi="宋体" w:cs="宋体"/>
      <w:kern w:val="0"/>
      <w:sz w:val="24"/>
      <w:szCs w:val="24"/>
    </w:rPr>
  </w:style>
  <w:style w:type="paragraph" w:customStyle="1" w:styleId="xl129">
    <w:name w:val="xl129"/>
    <w:basedOn w:val="a"/>
    <w:pPr>
      <w:widowControl/>
      <w:pBdr>
        <w:left w:val="single" w:sz="4" w:space="0" w:color="auto"/>
        <w:bottom w:val="single" w:sz="4" w:space="0" w:color="auto"/>
        <w:right w:val="single" w:sz="4" w:space="0" w:color="auto"/>
      </w:pBdr>
      <w:shd w:val="clear" w:color="000000" w:fill="F2F2F2"/>
      <w:spacing w:before="100" w:beforeAutospacing="1" w:after="100" w:afterAutospacing="1"/>
      <w:jc w:val="center"/>
    </w:pPr>
    <w:rPr>
      <w:rFonts w:ascii="宋体" w:hAnsi="宋体" w:cs="宋体"/>
      <w:kern w:val="0"/>
      <w:sz w:val="24"/>
      <w:szCs w:val="24"/>
    </w:rPr>
  </w:style>
  <w:style w:type="paragraph" w:customStyle="1" w:styleId="xl130">
    <w:name w:val="xl130"/>
    <w:basedOn w:val="a"/>
    <w:pPr>
      <w:widowControl/>
      <w:pBdr>
        <w:top w:val="single" w:sz="4" w:space="0" w:color="auto"/>
      </w:pBdr>
      <w:spacing w:before="100" w:beforeAutospacing="1" w:after="100" w:afterAutospacing="1"/>
      <w:jc w:val="center"/>
    </w:pPr>
    <w:rPr>
      <w:rFonts w:ascii="宋体" w:hAnsi="宋体" w:cs="宋体"/>
      <w:kern w:val="0"/>
      <w:sz w:val="24"/>
      <w:szCs w:val="24"/>
    </w:rPr>
  </w:style>
  <w:style w:type="paragraph" w:customStyle="1" w:styleId="xl131">
    <w:name w:val="xl131"/>
    <w:basedOn w:val="a"/>
    <w:pPr>
      <w:widowControl/>
      <w:spacing w:before="100" w:beforeAutospacing="1" w:after="100" w:afterAutospacing="1"/>
      <w:jc w:val="center"/>
    </w:pPr>
    <w:rPr>
      <w:rFonts w:ascii="宋体" w:hAnsi="宋体" w:cs="宋体"/>
      <w:kern w:val="0"/>
      <w:sz w:val="24"/>
      <w:szCs w:val="24"/>
    </w:rPr>
  </w:style>
  <w:style w:type="paragraph" w:customStyle="1" w:styleId="xl132">
    <w:name w:val="xl132"/>
    <w:basedOn w:val="a"/>
    <w:pPr>
      <w:widowControl/>
      <w:pBdr>
        <w:bottom w:val="single" w:sz="4" w:space="0" w:color="auto"/>
      </w:pBdr>
      <w:spacing w:before="100" w:beforeAutospacing="1" w:after="100" w:afterAutospacing="1"/>
      <w:jc w:val="center"/>
    </w:pPr>
    <w:rPr>
      <w:rFonts w:ascii="宋体" w:hAnsi="宋体" w:cs="宋体"/>
      <w:kern w:val="0"/>
      <w:sz w:val="24"/>
      <w:szCs w:val="24"/>
    </w:rPr>
  </w:style>
  <w:style w:type="paragraph" w:customStyle="1" w:styleId="xl133">
    <w:name w:val="xl133"/>
    <w:basedOn w:val="a"/>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4"/>
      <w:szCs w:val="24"/>
    </w:rPr>
  </w:style>
  <w:style w:type="paragraph" w:customStyle="1" w:styleId="xl134">
    <w:name w:val="xl134"/>
    <w:basedOn w:val="a"/>
    <w:pPr>
      <w:widowControl/>
      <w:pBdr>
        <w:top w:val="single" w:sz="4" w:space="0" w:color="auto"/>
        <w:bottom w:val="single" w:sz="4" w:space="0" w:color="auto"/>
      </w:pBdr>
      <w:spacing w:before="100" w:beforeAutospacing="1" w:after="100" w:afterAutospacing="1"/>
      <w:jc w:val="center"/>
    </w:pPr>
    <w:rPr>
      <w:rFonts w:ascii="宋体" w:hAnsi="宋体" w:cs="宋体"/>
      <w:kern w:val="0"/>
      <w:sz w:val="24"/>
      <w:szCs w:val="24"/>
    </w:rPr>
  </w:style>
  <w:style w:type="paragraph" w:customStyle="1" w:styleId="xl135">
    <w:name w:val="xl135"/>
    <w:basedOn w:val="a"/>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styleId="af5">
    <w:name w:val="List Paragraph"/>
    <w:basedOn w:val="a"/>
    <w:uiPriority w:val="34"/>
    <w:qFormat/>
    <w:pPr>
      <w:widowControl/>
      <w:ind w:firstLineChars="200" w:firstLine="420"/>
      <w:jc w:val="left"/>
    </w:pPr>
    <w:rPr>
      <w:rFonts w:ascii="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diagramData" Target="diagrams/data1.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diagramDrawing" Target="diagrams/drawing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Colors" Target="diagrams/colors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diagramQuickStyle" Target="diagrams/quickStyle1.xml"/><Relationship Id="rId4" Type="http://schemas.openxmlformats.org/officeDocument/2006/relationships/settings" Target="settings.xml"/><Relationship Id="rId9" Type="http://schemas.openxmlformats.org/officeDocument/2006/relationships/diagramLayout" Target="diagrams/layout1.xml"/><Relationship Id="rId14" Type="http://schemas.openxmlformats.org/officeDocument/2006/relationships/fontTable" Target="fontTable.xml"/></Relationships>
</file>

<file path=word/diagrams/colors1.xml><?xml version="1.0" encoding="utf-8"?>
<dgm:colorsDef xmlns:dgm="http://schemas.openxmlformats.org/drawingml/2006/diagram" xmlns:a="http://schemas.openxmlformats.org/drawingml/2006/main" uniqueId="urn:microsoft.com/office/officeart/2005/8/colors/accent1_2#1">
  <dgm:title val=""/>
  <dgm:desc val=""/>
  <dgm:catLst>
    <dgm:cat type="accent1" pri="11200"/>
  </dgm:catLst>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node0">
    <dgm:fillClrLst meth="repeat">
      <a:schemeClr val="accent1"/>
    </dgm:fillClrLst>
    <dgm:linClrLst meth="repeat">
      <a:schemeClr val="l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colorsDef>
</file>

<file path=word/diagrams/data1.xml><?xml version="1.0" encoding="utf-8"?>
<dgm:dataModel xmlns:dgm="http://schemas.openxmlformats.org/drawingml/2006/diagram" xmlns:a="http://schemas.openxmlformats.org/drawingml/2006/main">
  <dgm:ptLst>
    <dgm:pt modelId="{08CC5B04-0E09-4D13-8C00-7D994C766571}" type="doc">
      <dgm:prSet loTypeId="urn:microsoft.com/office/officeart/2005/8/layout/orgChart1#1" loCatId="hierarchy" qsTypeId="urn:microsoft.com/office/officeart/2005/8/quickstyle/simple1#1" qsCatId="simple" csTypeId="urn:microsoft.com/office/officeart/2005/8/colors/accent1_2#1" csCatId="accent1" phldr="1"/>
      <dgm:spPr/>
      <dgm:t>
        <a:bodyPr/>
        <a:lstStyle/>
        <a:p>
          <a:endParaRPr lang="zh-CN" altLang="en-US"/>
        </a:p>
      </dgm:t>
    </dgm:pt>
    <dgm:pt modelId="{CE3391C9-8C0A-46DA-A10F-CF65D38A3FC7}">
      <dgm:prSet phldrT="[文本]" custT="1"/>
      <dgm:spPr>
        <a:xfrm>
          <a:off x="1504570" y="1515"/>
          <a:ext cx="1463169" cy="363480"/>
        </a:xfrm>
        <a:prstGeom prst="rect">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r>
            <a:rPr lang="zh-CN" altLang="en-US" sz="1600">
              <a:solidFill>
                <a:sysClr val="window" lastClr="FFFFFF"/>
              </a:solidFill>
              <a:latin typeface="等线" panose="02010600030101010101" charset="-122"/>
              <a:ea typeface="等线" panose="02010600030101010101" charset="-122"/>
              <a:cs typeface="+mn-cs"/>
            </a:rPr>
            <a:t>总裁</a:t>
          </a:r>
          <a:r>
            <a:rPr lang="en-US" altLang="en-US" sz="1600">
              <a:solidFill>
                <a:sysClr val="window" lastClr="FFFFFF"/>
              </a:solidFill>
              <a:latin typeface="等线" panose="02010600030101010101" charset="-122"/>
              <a:ea typeface="+mn-ea"/>
              <a:cs typeface="+mn-cs"/>
            </a:rPr>
            <a:t>/</a:t>
          </a:r>
          <a:r>
            <a:rPr lang="zh-CN" altLang="en-US" sz="1600">
              <a:solidFill>
                <a:sysClr val="window" lastClr="FFFFFF"/>
              </a:solidFill>
              <a:latin typeface="等线" panose="02010600030101010101" charset="-122"/>
              <a:ea typeface="等线" panose="02010600030101010101" charset="-122"/>
              <a:cs typeface="+mn-cs"/>
            </a:rPr>
            <a:t>副总裁</a:t>
          </a:r>
        </a:p>
      </dgm:t>
    </dgm:pt>
    <dgm:pt modelId="{CDA08D94-12FD-4BB7-B1EB-F3CFC9EA9EE5}" type="parTrans" cxnId="{4E407B40-FABA-45B6-B5C2-B95BE4F728A2}">
      <dgm:prSet/>
      <dgm:spPr/>
      <dgm:t>
        <a:bodyPr/>
        <a:lstStyle/>
        <a:p>
          <a:endParaRPr lang="zh-CN" altLang="en-US"/>
        </a:p>
      </dgm:t>
    </dgm:pt>
    <dgm:pt modelId="{4ED9D22D-EED0-42EB-8986-96D4E6E97A06}" type="sibTrans" cxnId="{4E407B40-FABA-45B6-B5C2-B95BE4F728A2}">
      <dgm:prSet/>
      <dgm:spPr/>
      <dgm:t>
        <a:bodyPr/>
        <a:lstStyle/>
        <a:p>
          <a:endParaRPr lang="zh-CN" altLang="en-US"/>
        </a:p>
      </dgm:t>
    </dgm:pt>
    <dgm:pt modelId="{AF927D08-03F9-4ADB-A6BD-3B25DA52A057}" type="asst">
      <dgm:prSet phldrT="[文本]" custT="1"/>
      <dgm:spPr>
        <a:xfrm>
          <a:off x="743007" y="672349"/>
          <a:ext cx="1384307" cy="338945"/>
        </a:xfrm>
        <a:prstGeom prst="rect">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r>
            <a:rPr lang="zh-CN" altLang="en-US" sz="1600">
              <a:solidFill>
                <a:sysClr val="window" lastClr="FFFFFF"/>
              </a:solidFill>
              <a:latin typeface="等线" panose="02010600030101010101" charset="-122"/>
              <a:ea typeface="等线" panose="02010600030101010101" charset="-122"/>
              <a:cs typeface="+mn-cs"/>
            </a:rPr>
            <a:t>总经理</a:t>
          </a:r>
          <a:r>
            <a:rPr lang="en-US" altLang="en-US" sz="1600">
              <a:solidFill>
                <a:sysClr val="window" lastClr="FFFFFF"/>
              </a:solidFill>
              <a:latin typeface="等线" panose="02010600030101010101" charset="-122"/>
              <a:ea typeface="+mn-ea"/>
              <a:cs typeface="+mn-cs"/>
            </a:rPr>
            <a:t>/</a:t>
          </a:r>
          <a:r>
            <a:rPr lang="zh-CN" altLang="en-US" sz="1600">
              <a:solidFill>
                <a:sysClr val="window" lastClr="FFFFFF"/>
              </a:solidFill>
              <a:latin typeface="等线" panose="02010600030101010101" charset="-122"/>
              <a:ea typeface="等线" panose="02010600030101010101" charset="-122"/>
              <a:cs typeface="+mn-cs"/>
            </a:rPr>
            <a:t>总监</a:t>
          </a:r>
        </a:p>
      </dgm:t>
    </dgm:pt>
    <dgm:pt modelId="{15C0CDC1-0858-47CB-BDDA-CC1E6D056E3E}" type="parTrans" cxnId="{F795E1C8-9A7A-41FC-B202-CDEFBD3268C8}">
      <dgm:prSet/>
      <dgm:spPr>
        <a:xfrm>
          <a:off x="2127314" y="364996"/>
          <a:ext cx="108840" cy="476825"/>
        </a:xfrm>
        <a:custGeom>
          <a:avLst/>
          <a:gdLst/>
          <a:ahLst/>
          <a:cxnLst/>
          <a:rect l="0" t="0" r="0" b="0"/>
          <a:pathLst>
            <a:path>
              <a:moveTo>
                <a:pt x="108840" y="0"/>
              </a:moveTo>
              <a:lnTo>
                <a:pt x="108840" y="476825"/>
              </a:lnTo>
              <a:lnTo>
                <a:pt x="0" y="476825"/>
              </a:lnTo>
            </a:path>
          </a:pathLst>
        </a:custGeom>
        <a:noFill/>
        <a:ln w="12700" cap="flat" cmpd="sng" algn="ctr">
          <a:solidFill>
            <a:srgbClr val="5B9BD5">
              <a:shade val="60000"/>
              <a:hueOff val="0"/>
              <a:satOff val="0"/>
              <a:lumOff val="0"/>
              <a:alphaOff val="0"/>
            </a:srgbClr>
          </a:solidFill>
          <a:prstDash val="solid"/>
          <a:miter lim="800000"/>
        </a:ln>
        <a:effectLst/>
      </dgm:spPr>
      <dgm:t>
        <a:bodyPr/>
        <a:lstStyle/>
        <a:p>
          <a:endParaRPr lang="zh-CN" altLang="en-US"/>
        </a:p>
      </dgm:t>
    </dgm:pt>
    <dgm:pt modelId="{4F902898-5DEB-4C13-A1E2-06AE6DCC03D9}" type="sibTrans" cxnId="{F795E1C8-9A7A-41FC-B202-CDEFBD3268C8}">
      <dgm:prSet/>
      <dgm:spPr/>
      <dgm:t>
        <a:bodyPr/>
        <a:lstStyle/>
        <a:p>
          <a:endParaRPr lang="zh-CN" altLang="en-US"/>
        </a:p>
      </dgm:t>
    </dgm:pt>
    <dgm:pt modelId="{A90CBE92-7C72-41BC-94EC-5332125300C3}">
      <dgm:prSet phldrT="[文本]" custT="1"/>
      <dgm:spPr>
        <a:xfrm>
          <a:off x="245196" y="1318647"/>
          <a:ext cx="1134917" cy="366715"/>
        </a:xfrm>
        <a:prstGeom prst="rect">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r>
            <a:rPr lang="zh-CN" altLang="en-US" sz="1600">
              <a:solidFill>
                <a:sysClr val="window" lastClr="FFFFFF"/>
              </a:solidFill>
              <a:latin typeface="等线" panose="02010600030101010101" charset="-122"/>
              <a:ea typeface="等线" panose="02010600030101010101" charset="-122"/>
              <a:cs typeface="+mn-cs"/>
            </a:rPr>
            <a:t>关务经理</a:t>
          </a:r>
        </a:p>
      </dgm:t>
    </dgm:pt>
    <dgm:pt modelId="{F3650E42-F40D-4F4F-85EA-12F2BF605827}" type="parTrans" cxnId="{92D686F3-1D64-44FA-8579-EDF26D33F39C}">
      <dgm:prSet/>
      <dgm:spPr>
        <a:xfrm>
          <a:off x="812655" y="364996"/>
          <a:ext cx="1423500" cy="953650"/>
        </a:xfrm>
        <a:custGeom>
          <a:avLst/>
          <a:gdLst/>
          <a:ahLst/>
          <a:cxnLst/>
          <a:rect l="0" t="0" r="0" b="0"/>
          <a:pathLst>
            <a:path>
              <a:moveTo>
                <a:pt x="1423500" y="0"/>
              </a:moveTo>
              <a:lnTo>
                <a:pt x="1423500" y="844810"/>
              </a:lnTo>
              <a:lnTo>
                <a:pt x="0" y="844810"/>
              </a:lnTo>
              <a:lnTo>
                <a:pt x="0" y="953650"/>
              </a:lnTo>
            </a:path>
          </a:pathLst>
        </a:custGeom>
        <a:noFill/>
        <a:ln w="12700" cap="flat" cmpd="sng" algn="ctr">
          <a:solidFill>
            <a:srgbClr val="5B9BD5">
              <a:shade val="60000"/>
              <a:hueOff val="0"/>
              <a:satOff val="0"/>
              <a:lumOff val="0"/>
              <a:alphaOff val="0"/>
            </a:srgbClr>
          </a:solidFill>
          <a:prstDash val="solid"/>
          <a:miter lim="800000"/>
        </a:ln>
        <a:effectLst/>
      </dgm:spPr>
      <dgm:t>
        <a:bodyPr/>
        <a:lstStyle/>
        <a:p>
          <a:endParaRPr lang="zh-CN" altLang="en-US"/>
        </a:p>
      </dgm:t>
    </dgm:pt>
    <dgm:pt modelId="{D6ADE736-A11A-4388-A559-B4DABE6EF7B8}" type="sibTrans" cxnId="{92D686F3-1D64-44FA-8579-EDF26D33F39C}">
      <dgm:prSet/>
      <dgm:spPr/>
      <dgm:t>
        <a:bodyPr/>
        <a:lstStyle/>
        <a:p>
          <a:endParaRPr lang="zh-CN" altLang="en-US"/>
        </a:p>
      </dgm:t>
    </dgm:pt>
    <dgm:pt modelId="{A7650CEA-B7DE-4FE4-8B55-4B0D16C2752B}">
      <dgm:prSet phldrT="[文本]" custT="1"/>
      <dgm:spPr>
        <a:xfrm>
          <a:off x="1779926" y="1318647"/>
          <a:ext cx="1067311" cy="366409"/>
        </a:xfrm>
        <a:prstGeom prst="rect">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r>
            <a:rPr lang="zh-CN" altLang="en-US" sz="1600">
              <a:solidFill>
                <a:sysClr val="window" lastClr="FFFFFF"/>
              </a:solidFill>
              <a:latin typeface="等线" panose="02010600030101010101" charset="-122"/>
              <a:ea typeface="等线" panose="02010600030101010101" charset="-122"/>
              <a:cs typeface="+mn-cs"/>
            </a:rPr>
            <a:t>业务经理</a:t>
          </a:r>
        </a:p>
      </dgm:t>
    </dgm:pt>
    <dgm:pt modelId="{8FAB4AE6-54C1-4302-A273-D1203A06C3B1}" type="parTrans" cxnId="{6BDD74FB-1B8B-4603-9721-3917D50803B2}">
      <dgm:prSet/>
      <dgm:spPr>
        <a:xfrm>
          <a:off x="2190435" y="364996"/>
          <a:ext cx="91440" cy="953650"/>
        </a:xfrm>
        <a:custGeom>
          <a:avLst/>
          <a:gdLst/>
          <a:ahLst/>
          <a:cxnLst/>
          <a:rect l="0" t="0" r="0" b="0"/>
          <a:pathLst>
            <a:path>
              <a:moveTo>
                <a:pt x="45720" y="0"/>
              </a:moveTo>
              <a:lnTo>
                <a:pt x="45720" y="844810"/>
              </a:lnTo>
              <a:lnTo>
                <a:pt x="123147" y="844810"/>
              </a:lnTo>
              <a:lnTo>
                <a:pt x="123147" y="953650"/>
              </a:lnTo>
            </a:path>
          </a:pathLst>
        </a:custGeom>
        <a:noFill/>
        <a:ln w="12700" cap="flat" cmpd="sng" algn="ctr">
          <a:solidFill>
            <a:srgbClr val="5B9BD5">
              <a:shade val="60000"/>
              <a:hueOff val="0"/>
              <a:satOff val="0"/>
              <a:lumOff val="0"/>
              <a:alphaOff val="0"/>
            </a:srgbClr>
          </a:solidFill>
          <a:prstDash val="solid"/>
          <a:miter lim="800000"/>
        </a:ln>
        <a:effectLst/>
      </dgm:spPr>
      <dgm:t>
        <a:bodyPr/>
        <a:lstStyle/>
        <a:p>
          <a:endParaRPr lang="zh-CN" altLang="en-US"/>
        </a:p>
      </dgm:t>
    </dgm:pt>
    <dgm:pt modelId="{F6F990A0-A2AD-4019-928E-29374FEEFA01}" type="sibTrans" cxnId="{6BDD74FB-1B8B-4603-9721-3917D50803B2}">
      <dgm:prSet/>
      <dgm:spPr/>
      <dgm:t>
        <a:bodyPr/>
        <a:lstStyle/>
        <a:p>
          <a:endParaRPr lang="zh-CN" altLang="en-US"/>
        </a:p>
      </dgm:t>
    </dgm:pt>
    <dgm:pt modelId="{871ACD52-D92D-44BD-83A6-59B5879D84D1}">
      <dgm:prSet phldrT="[文本]" custT="1"/>
      <dgm:spPr>
        <a:xfrm>
          <a:off x="3147912" y="1318647"/>
          <a:ext cx="1079201" cy="408566"/>
        </a:xfrm>
        <a:prstGeom prst="rect">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r>
            <a:rPr lang="zh-CN" altLang="en-US" sz="1600">
              <a:solidFill>
                <a:sysClr val="window" lastClr="FFFFFF"/>
              </a:solidFill>
              <a:latin typeface="等线" panose="02010600030101010101" charset="-122"/>
              <a:ea typeface="等线" panose="02010600030101010101" charset="-122"/>
              <a:cs typeface="+mn-cs"/>
            </a:rPr>
            <a:t>部门经理</a:t>
          </a:r>
        </a:p>
      </dgm:t>
    </dgm:pt>
    <dgm:pt modelId="{0DC8CA29-CD6F-4C24-BE0A-D2364927B385}" type="parTrans" cxnId="{B7502B8D-2C91-4371-B3DB-3462A6A75085}">
      <dgm:prSet/>
      <dgm:spPr>
        <a:xfrm>
          <a:off x="2236155" y="364996"/>
          <a:ext cx="1451358" cy="953650"/>
        </a:xfrm>
        <a:custGeom>
          <a:avLst/>
          <a:gdLst/>
          <a:ahLst/>
          <a:cxnLst/>
          <a:rect l="0" t="0" r="0" b="0"/>
          <a:pathLst>
            <a:path>
              <a:moveTo>
                <a:pt x="0" y="0"/>
              </a:moveTo>
              <a:lnTo>
                <a:pt x="0" y="844810"/>
              </a:lnTo>
              <a:lnTo>
                <a:pt x="1451358" y="844810"/>
              </a:lnTo>
              <a:lnTo>
                <a:pt x="1451358" y="953650"/>
              </a:lnTo>
            </a:path>
          </a:pathLst>
        </a:custGeom>
        <a:noFill/>
        <a:ln w="12700" cap="flat" cmpd="sng" algn="ctr">
          <a:solidFill>
            <a:srgbClr val="5B9BD5">
              <a:shade val="60000"/>
              <a:hueOff val="0"/>
              <a:satOff val="0"/>
              <a:lumOff val="0"/>
              <a:alphaOff val="0"/>
            </a:srgbClr>
          </a:solidFill>
          <a:prstDash val="solid"/>
          <a:miter lim="800000"/>
        </a:ln>
        <a:effectLst/>
      </dgm:spPr>
      <dgm:t>
        <a:bodyPr/>
        <a:lstStyle/>
        <a:p>
          <a:endParaRPr lang="zh-CN" altLang="en-US"/>
        </a:p>
      </dgm:t>
    </dgm:pt>
    <dgm:pt modelId="{207E2032-843D-480D-A4B7-F4E08C1C08BC}" type="sibTrans" cxnId="{B7502B8D-2C91-4371-B3DB-3462A6A75085}">
      <dgm:prSet/>
      <dgm:spPr/>
      <dgm:t>
        <a:bodyPr/>
        <a:lstStyle/>
        <a:p>
          <a:endParaRPr lang="zh-CN" altLang="en-US"/>
        </a:p>
      </dgm:t>
    </dgm:pt>
    <dgm:pt modelId="{AA84906D-F171-448E-A407-6D42EF445927}">
      <dgm:prSet custT="1"/>
      <dgm:spPr>
        <a:xfrm>
          <a:off x="1795293" y="1902737"/>
          <a:ext cx="1036577" cy="311227"/>
        </a:xfrm>
        <a:prstGeom prst="rect">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r>
            <a:rPr lang="zh-CN" altLang="en-US" sz="1600">
              <a:solidFill>
                <a:sysClr val="window" lastClr="FFFFFF"/>
              </a:solidFill>
              <a:latin typeface="等线" panose="02010600030101010101" charset="-122"/>
              <a:ea typeface="等线" panose="02010600030101010101" charset="-122"/>
              <a:cs typeface="+mn-cs"/>
            </a:rPr>
            <a:t>业务主管</a:t>
          </a:r>
        </a:p>
      </dgm:t>
    </dgm:pt>
    <dgm:pt modelId="{C357E979-689E-4640-A5CC-75765C1252C8}" type="parTrans" cxnId="{766B0124-AFA3-4BC0-ACD0-171EB5058183}">
      <dgm:prSet/>
      <dgm:spPr>
        <a:xfrm>
          <a:off x="2267862" y="1685056"/>
          <a:ext cx="91440" cy="217681"/>
        </a:xfrm>
        <a:custGeom>
          <a:avLst/>
          <a:gdLst/>
          <a:ahLst/>
          <a:cxnLst/>
          <a:rect l="0" t="0" r="0" b="0"/>
          <a:pathLst>
            <a:path>
              <a:moveTo>
                <a:pt x="45720" y="0"/>
              </a:moveTo>
              <a:lnTo>
                <a:pt x="45720" y="217681"/>
              </a:lnTo>
            </a:path>
          </a:pathLst>
        </a:custGeom>
        <a:noFill/>
        <a:ln w="12700" cap="flat" cmpd="sng" algn="ctr">
          <a:solidFill>
            <a:srgbClr val="5B9BD5">
              <a:shade val="80000"/>
              <a:hueOff val="0"/>
              <a:satOff val="0"/>
              <a:lumOff val="0"/>
              <a:alphaOff val="0"/>
            </a:srgbClr>
          </a:solidFill>
          <a:prstDash val="solid"/>
          <a:miter lim="800000"/>
        </a:ln>
        <a:effectLst/>
      </dgm:spPr>
      <dgm:t>
        <a:bodyPr/>
        <a:lstStyle/>
        <a:p>
          <a:endParaRPr lang="zh-CN" altLang="en-US"/>
        </a:p>
      </dgm:t>
    </dgm:pt>
    <dgm:pt modelId="{BDF5061E-9A48-4768-8C53-FBB155A6C9AF}" type="sibTrans" cxnId="{766B0124-AFA3-4BC0-ACD0-171EB5058183}">
      <dgm:prSet/>
      <dgm:spPr/>
      <dgm:t>
        <a:bodyPr/>
        <a:lstStyle/>
        <a:p>
          <a:endParaRPr lang="zh-CN" altLang="en-US"/>
        </a:p>
      </dgm:t>
    </dgm:pt>
    <dgm:pt modelId="{F74AEA45-213A-4163-B902-C628C98A8B64}">
      <dgm:prSet custT="1"/>
      <dgm:spPr>
        <a:xfrm>
          <a:off x="3169224" y="1944895"/>
          <a:ext cx="1036577" cy="322525"/>
        </a:xfrm>
        <a:prstGeom prst="rect">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r>
            <a:rPr lang="zh-CN" altLang="en-US" sz="1600">
              <a:solidFill>
                <a:sysClr val="window" lastClr="FFFFFF"/>
              </a:solidFill>
              <a:latin typeface="等线" panose="02010600030101010101" charset="-122"/>
              <a:ea typeface="等线" panose="02010600030101010101" charset="-122"/>
              <a:cs typeface="+mn-cs"/>
            </a:rPr>
            <a:t>项目主管</a:t>
          </a:r>
        </a:p>
      </dgm:t>
    </dgm:pt>
    <dgm:pt modelId="{2BA9A507-231F-49CD-9EFD-65CEBA444A9F}" type="parTrans" cxnId="{D92B8775-288C-4980-BE76-DD46626FFF4D}">
      <dgm:prSet/>
      <dgm:spPr>
        <a:xfrm>
          <a:off x="3641793" y="1727214"/>
          <a:ext cx="91440" cy="217681"/>
        </a:xfrm>
        <a:custGeom>
          <a:avLst/>
          <a:gdLst/>
          <a:ahLst/>
          <a:cxnLst/>
          <a:rect l="0" t="0" r="0" b="0"/>
          <a:pathLst>
            <a:path>
              <a:moveTo>
                <a:pt x="45720" y="0"/>
              </a:moveTo>
              <a:lnTo>
                <a:pt x="45720" y="217681"/>
              </a:lnTo>
            </a:path>
          </a:pathLst>
        </a:custGeom>
        <a:noFill/>
        <a:ln w="12700" cap="flat" cmpd="sng" algn="ctr">
          <a:solidFill>
            <a:srgbClr val="5B9BD5">
              <a:shade val="80000"/>
              <a:hueOff val="0"/>
              <a:satOff val="0"/>
              <a:lumOff val="0"/>
              <a:alphaOff val="0"/>
            </a:srgbClr>
          </a:solidFill>
          <a:prstDash val="solid"/>
          <a:miter lim="800000"/>
        </a:ln>
        <a:effectLst/>
      </dgm:spPr>
      <dgm:t>
        <a:bodyPr/>
        <a:lstStyle/>
        <a:p>
          <a:endParaRPr lang="zh-CN" altLang="en-US"/>
        </a:p>
      </dgm:t>
    </dgm:pt>
    <dgm:pt modelId="{791116C2-5C0E-4D2F-832F-38F44F4C19B9}" type="sibTrans" cxnId="{D92B8775-288C-4980-BE76-DD46626FFF4D}">
      <dgm:prSet/>
      <dgm:spPr/>
      <dgm:t>
        <a:bodyPr/>
        <a:lstStyle/>
        <a:p>
          <a:endParaRPr lang="zh-CN" altLang="en-US"/>
        </a:p>
      </dgm:t>
    </dgm:pt>
    <dgm:pt modelId="{E0BF43A2-DD9F-403F-99A6-EDE7D7915C5A}">
      <dgm:prSet custT="1"/>
      <dgm:spPr>
        <a:xfrm>
          <a:off x="541273" y="2427826"/>
          <a:ext cx="1295482" cy="288458"/>
        </a:xfrm>
        <a:prstGeom prst="rect">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r>
            <a:rPr lang="zh-CN" altLang="en-US" sz="1600">
              <a:solidFill>
                <a:sysClr val="window" lastClr="FFFFFF"/>
              </a:solidFill>
              <a:latin typeface="等线" panose="02010600030101010101" charset="-122"/>
              <a:ea typeface="等线" panose="02010600030101010101" charset="-122"/>
              <a:cs typeface="+mn-cs"/>
            </a:rPr>
            <a:t>报关员</a:t>
          </a:r>
          <a:r>
            <a:rPr lang="en-US" altLang="zh-CN" sz="1600">
              <a:solidFill>
                <a:sysClr val="window" lastClr="FFFFFF"/>
              </a:solidFill>
              <a:latin typeface="等线" panose="02010600030101010101" charset="-122"/>
              <a:ea typeface="等线" panose="02010600030101010101" charset="-122"/>
              <a:cs typeface="+mn-cs"/>
            </a:rPr>
            <a:t>/</a:t>
          </a:r>
          <a:r>
            <a:rPr lang="zh-CN" altLang="en-US" sz="1600">
              <a:solidFill>
                <a:sysClr val="window" lastClr="FFFFFF"/>
              </a:solidFill>
              <a:latin typeface="等线" panose="02010600030101010101" charset="-122"/>
              <a:ea typeface="等线" panose="02010600030101010101" charset="-122"/>
              <a:cs typeface="+mn-cs"/>
            </a:rPr>
            <a:t>关务</a:t>
          </a:r>
        </a:p>
      </dgm:t>
    </dgm:pt>
    <dgm:pt modelId="{044BAC1E-5EA7-4E95-90E5-42D08967A514}" type="parTrans" cxnId="{D882F65A-D9FD-413A-B8BA-F392DA55F68B}">
      <dgm:prSet/>
      <dgm:spPr>
        <a:xfrm>
          <a:off x="378445" y="2210144"/>
          <a:ext cx="162828" cy="361910"/>
        </a:xfrm>
        <a:custGeom>
          <a:avLst/>
          <a:gdLst/>
          <a:ahLst/>
          <a:cxnLst/>
          <a:rect l="0" t="0" r="0" b="0"/>
          <a:pathLst>
            <a:path>
              <a:moveTo>
                <a:pt x="0" y="0"/>
              </a:moveTo>
              <a:lnTo>
                <a:pt x="0" y="361910"/>
              </a:lnTo>
              <a:lnTo>
                <a:pt x="162828" y="361910"/>
              </a:lnTo>
            </a:path>
          </a:pathLst>
        </a:custGeom>
        <a:noFill/>
        <a:ln w="12700" cap="flat" cmpd="sng" algn="ctr">
          <a:solidFill>
            <a:srgbClr val="5B9BD5">
              <a:shade val="80000"/>
              <a:hueOff val="0"/>
              <a:satOff val="0"/>
              <a:lumOff val="0"/>
              <a:alphaOff val="0"/>
            </a:srgbClr>
          </a:solidFill>
          <a:prstDash val="solid"/>
          <a:miter lim="800000"/>
        </a:ln>
        <a:effectLst/>
      </dgm:spPr>
      <dgm:t>
        <a:bodyPr/>
        <a:lstStyle/>
        <a:p>
          <a:endParaRPr lang="zh-CN" altLang="en-US"/>
        </a:p>
      </dgm:t>
    </dgm:pt>
    <dgm:pt modelId="{988ABAB8-07FB-42F4-80C6-EFB5E75CE0E1}" type="sibTrans" cxnId="{D882F65A-D9FD-413A-B8BA-F392DA55F68B}">
      <dgm:prSet/>
      <dgm:spPr/>
      <dgm:t>
        <a:bodyPr/>
        <a:lstStyle/>
        <a:p>
          <a:endParaRPr lang="zh-CN" altLang="en-US"/>
        </a:p>
      </dgm:t>
    </dgm:pt>
    <dgm:pt modelId="{B3580311-1FE4-4B7C-8910-CA51ADCACD67}">
      <dgm:prSet custT="1"/>
      <dgm:spPr>
        <a:xfrm>
          <a:off x="2048083" y="2462413"/>
          <a:ext cx="1156249" cy="341111"/>
        </a:xfrm>
        <a:prstGeom prst="rect">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r>
            <a:rPr lang="zh-CN" altLang="en-US" sz="1600">
              <a:solidFill>
                <a:sysClr val="window" lastClr="FFFFFF"/>
              </a:solidFill>
              <a:latin typeface="等线" panose="02010600030101010101" charset="-122"/>
              <a:ea typeface="等线" panose="02010600030101010101" charset="-122"/>
              <a:cs typeface="+mn-cs"/>
            </a:rPr>
            <a:t>单证</a:t>
          </a:r>
          <a:r>
            <a:rPr lang="en-US" altLang="zh-CN" sz="1600">
              <a:solidFill>
                <a:sysClr val="window" lastClr="FFFFFF"/>
              </a:solidFill>
              <a:latin typeface="等线" panose="02010600030101010101" charset="-122"/>
              <a:ea typeface="等线" panose="02010600030101010101" charset="-122"/>
              <a:cs typeface="+mn-cs"/>
            </a:rPr>
            <a:t>/</a:t>
          </a:r>
          <a:r>
            <a:rPr lang="zh-CN" altLang="en-US" sz="1600">
              <a:solidFill>
                <a:sysClr val="window" lastClr="FFFFFF"/>
              </a:solidFill>
              <a:latin typeface="等线" panose="02010600030101010101" charset="-122"/>
              <a:ea typeface="等线" panose="02010600030101010101" charset="-122"/>
              <a:cs typeface="+mn-cs"/>
            </a:rPr>
            <a:t>跟单</a:t>
          </a:r>
        </a:p>
      </dgm:t>
    </dgm:pt>
    <dgm:pt modelId="{D4CA63D2-97BC-41BE-9C28-0C9918750869}" type="parTrans" cxnId="{E773775C-9106-4C06-978E-E1C30C93A774}">
      <dgm:prSet/>
      <dgm:spPr>
        <a:xfrm>
          <a:off x="1898951" y="2213964"/>
          <a:ext cx="149132" cy="419004"/>
        </a:xfrm>
        <a:custGeom>
          <a:avLst/>
          <a:gdLst/>
          <a:ahLst/>
          <a:cxnLst/>
          <a:rect l="0" t="0" r="0" b="0"/>
          <a:pathLst>
            <a:path>
              <a:moveTo>
                <a:pt x="0" y="0"/>
              </a:moveTo>
              <a:lnTo>
                <a:pt x="0" y="419004"/>
              </a:lnTo>
              <a:lnTo>
                <a:pt x="149132" y="419004"/>
              </a:lnTo>
            </a:path>
          </a:pathLst>
        </a:custGeom>
        <a:noFill/>
        <a:ln w="12700" cap="flat" cmpd="sng" algn="ctr">
          <a:solidFill>
            <a:srgbClr val="5B9BD5">
              <a:shade val="80000"/>
              <a:hueOff val="0"/>
              <a:satOff val="0"/>
              <a:lumOff val="0"/>
              <a:alphaOff val="0"/>
            </a:srgbClr>
          </a:solidFill>
          <a:prstDash val="solid"/>
          <a:miter lim="800000"/>
        </a:ln>
        <a:effectLst/>
      </dgm:spPr>
      <dgm:t>
        <a:bodyPr/>
        <a:lstStyle/>
        <a:p>
          <a:endParaRPr lang="zh-CN" altLang="en-US"/>
        </a:p>
      </dgm:t>
    </dgm:pt>
    <dgm:pt modelId="{E86096A9-6BDA-4C89-80DD-971A4A10323D}" type="sibTrans" cxnId="{E773775C-9106-4C06-978E-E1C30C93A774}">
      <dgm:prSet/>
      <dgm:spPr/>
      <dgm:t>
        <a:bodyPr/>
        <a:lstStyle/>
        <a:p>
          <a:endParaRPr lang="zh-CN" altLang="en-US"/>
        </a:p>
      </dgm:t>
    </dgm:pt>
    <dgm:pt modelId="{173D1E31-A45A-4607-A932-E302E492CF40}">
      <dgm:prSet custT="1"/>
      <dgm:spPr>
        <a:xfrm>
          <a:off x="3434806" y="2440021"/>
          <a:ext cx="1600744" cy="316907"/>
        </a:xfrm>
        <a:prstGeom prst="rect">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r>
            <a:rPr lang="zh-CN" altLang="en-US" sz="1600">
              <a:solidFill>
                <a:sysClr val="window" lastClr="FFFFFF"/>
              </a:solidFill>
              <a:latin typeface="等线" panose="02010600030101010101" charset="-122"/>
              <a:ea typeface="等线" panose="02010600030101010101" charset="-122"/>
              <a:cs typeface="+mn-cs"/>
            </a:rPr>
            <a:t>货代</a:t>
          </a:r>
          <a:r>
            <a:rPr lang="en-US" altLang="zh-CN" sz="1600">
              <a:solidFill>
                <a:sysClr val="window" lastClr="FFFFFF"/>
              </a:solidFill>
              <a:latin typeface="等线" panose="02010600030101010101" charset="-122"/>
              <a:ea typeface="等线" panose="02010600030101010101" charset="-122"/>
              <a:cs typeface="+mn-cs"/>
            </a:rPr>
            <a:t>/</a:t>
          </a:r>
          <a:r>
            <a:rPr lang="zh-CN" altLang="en-US" sz="1600">
              <a:solidFill>
                <a:sysClr val="window" lastClr="FFFFFF"/>
              </a:solidFill>
              <a:latin typeface="等线" panose="02010600030101010101" charset="-122"/>
              <a:ea typeface="等线" panose="02010600030101010101" charset="-122"/>
              <a:cs typeface="+mn-cs"/>
            </a:rPr>
            <a:t>船代操作等</a:t>
          </a:r>
        </a:p>
      </dgm:t>
    </dgm:pt>
    <dgm:pt modelId="{079E5926-C561-4C27-95E6-A7FF751ACA2F}" type="parTrans" cxnId="{14C2CE7E-901C-4938-9E39-A7E2B398767A}">
      <dgm:prSet/>
      <dgm:spPr>
        <a:xfrm>
          <a:off x="3272882" y="2267420"/>
          <a:ext cx="161923" cy="331054"/>
        </a:xfrm>
        <a:custGeom>
          <a:avLst/>
          <a:gdLst/>
          <a:ahLst/>
          <a:cxnLst/>
          <a:rect l="0" t="0" r="0" b="0"/>
          <a:pathLst>
            <a:path>
              <a:moveTo>
                <a:pt x="0" y="0"/>
              </a:moveTo>
              <a:lnTo>
                <a:pt x="0" y="331054"/>
              </a:lnTo>
              <a:lnTo>
                <a:pt x="161923" y="331054"/>
              </a:lnTo>
            </a:path>
          </a:pathLst>
        </a:custGeom>
        <a:noFill/>
        <a:ln w="12700" cap="flat" cmpd="sng" algn="ctr">
          <a:solidFill>
            <a:srgbClr val="5B9BD5">
              <a:shade val="80000"/>
              <a:hueOff val="0"/>
              <a:satOff val="0"/>
              <a:lumOff val="0"/>
              <a:alphaOff val="0"/>
            </a:srgbClr>
          </a:solidFill>
          <a:prstDash val="solid"/>
          <a:miter lim="800000"/>
        </a:ln>
        <a:effectLst/>
      </dgm:spPr>
      <dgm:t>
        <a:bodyPr/>
        <a:lstStyle/>
        <a:p>
          <a:endParaRPr lang="zh-CN" altLang="en-US"/>
        </a:p>
      </dgm:t>
    </dgm:pt>
    <dgm:pt modelId="{2FF06707-EC17-448B-9CA9-A049C2ACE28A}" type="sibTrans" cxnId="{14C2CE7E-901C-4938-9E39-A7E2B398767A}">
      <dgm:prSet/>
      <dgm:spPr/>
      <dgm:t>
        <a:bodyPr/>
        <a:lstStyle/>
        <a:p>
          <a:endParaRPr lang="zh-CN" altLang="en-US"/>
        </a:p>
      </dgm:t>
    </dgm:pt>
    <dgm:pt modelId="{EF300DFF-292D-4CF7-92E0-53BB0B725304}">
      <dgm:prSet custT="1"/>
      <dgm:spPr>
        <a:xfrm>
          <a:off x="269892" y="1903043"/>
          <a:ext cx="1085524" cy="307101"/>
        </a:xfrm>
        <a:prstGeom prst="rect">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r>
            <a:rPr lang="zh-CN" altLang="en-US" sz="1600">
              <a:solidFill>
                <a:sysClr val="window" lastClr="FFFFFF"/>
              </a:solidFill>
              <a:latin typeface="等线" panose="02010600030101010101" charset="-122"/>
              <a:ea typeface="等线" panose="02010600030101010101" charset="-122"/>
              <a:cs typeface="+mn-cs"/>
            </a:rPr>
            <a:t>关务主管</a:t>
          </a:r>
        </a:p>
      </dgm:t>
    </dgm:pt>
    <dgm:pt modelId="{F0C751FB-6E29-4D91-943F-A17E256CEDC3}" type="sibTrans" cxnId="{14F8EF71-7EC9-4FC4-852F-F5849A505489}">
      <dgm:prSet/>
      <dgm:spPr/>
      <dgm:t>
        <a:bodyPr/>
        <a:lstStyle/>
        <a:p>
          <a:endParaRPr lang="zh-CN" altLang="en-US"/>
        </a:p>
      </dgm:t>
    </dgm:pt>
    <dgm:pt modelId="{EA8FF22E-D2DC-462D-BB6D-963C92AD4588}" type="parTrans" cxnId="{14F8EF71-7EC9-4FC4-852F-F5849A505489}">
      <dgm:prSet/>
      <dgm:spPr>
        <a:xfrm>
          <a:off x="766935" y="1685362"/>
          <a:ext cx="91440" cy="217681"/>
        </a:xfrm>
        <a:custGeom>
          <a:avLst/>
          <a:gdLst/>
          <a:ahLst/>
          <a:cxnLst/>
          <a:rect l="0" t="0" r="0" b="0"/>
          <a:pathLst>
            <a:path>
              <a:moveTo>
                <a:pt x="45720" y="0"/>
              </a:moveTo>
              <a:lnTo>
                <a:pt x="45720" y="217681"/>
              </a:lnTo>
            </a:path>
          </a:pathLst>
        </a:custGeom>
        <a:noFill/>
        <a:ln w="12700" cap="flat" cmpd="sng" algn="ctr">
          <a:solidFill>
            <a:srgbClr val="5B9BD5">
              <a:shade val="80000"/>
              <a:hueOff val="0"/>
              <a:satOff val="0"/>
              <a:lumOff val="0"/>
              <a:alphaOff val="0"/>
            </a:srgbClr>
          </a:solidFill>
          <a:prstDash val="solid"/>
          <a:miter lim="800000"/>
        </a:ln>
        <a:effectLst/>
      </dgm:spPr>
      <dgm:t>
        <a:bodyPr/>
        <a:lstStyle/>
        <a:p>
          <a:endParaRPr lang="zh-CN" altLang="en-US"/>
        </a:p>
      </dgm:t>
    </dgm:pt>
    <dgm:pt modelId="{EFB07625-2B06-43AE-A55D-3F34AF6EE134}" type="pres">
      <dgm:prSet presAssocID="{08CC5B04-0E09-4D13-8C00-7D994C766571}" presName="hierChild1" presStyleCnt="0">
        <dgm:presLayoutVars>
          <dgm:orgChart val="1"/>
          <dgm:chPref val="1"/>
          <dgm:dir/>
          <dgm:animOne val="branch"/>
          <dgm:animLvl val="lvl"/>
          <dgm:resizeHandles/>
        </dgm:presLayoutVars>
      </dgm:prSet>
      <dgm:spPr/>
      <dgm:t>
        <a:bodyPr/>
        <a:lstStyle/>
        <a:p>
          <a:endParaRPr lang="zh-CN" altLang="en-US"/>
        </a:p>
      </dgm:t>
    </dgm:pt>
    <dgm:pt modelId="{05EEC34F-E429-4231-8B4D-92FB24C3EA3F}" type="pres">
      <dgm:prSet presAssocID="{CE3391C9-8C0A-46DA-A10F-CF65D38A3FC7}" presName="hierRoot1" presStyleCnt="0">
        <dgm:presLayoutVars>
          <dgm:hierBranch val="init"/>
        </dgm:presLayoutVars>
      </dgm:prSet>
      <dgm:spPr/>
    </dgm:pt>
    <dgm:pt modelId="{BA474066-4534-4492-9344-6C6C967D0410}" type="pres">
      <dgm:prSet presAssocID="{CE3391C9-8C0A-46DA-A10F-CF65D38A3FC7}" presName="rootComposite1" presStyleCnt="0"/>
      <dgm:spPr/>
    </dgm:pt>
    <dgm:pt modelId="{1F050BE8-11CD-49BB-B01D-5648499C9EDB}" type="pres">
      <dgm:prSet presAssocID="{CE3391C9-8C0A-46DA-A10F-CF65D38A3FC7}" presName="rootText1" presStyleLbl="node0" presStyleIdx="0" presStyleCnt="1" custScaleX="141154" custScaleY="70131">
        <dgm:presLayoutVars>
          <dgm:chPref val="3"/>
        </dgm:presLayoutVars>
      </dgm:prSet>
      <dgm:spPr/>
      <dgm:t>
        <a:bodyPr/>
        <a:lstStyle/>
        <a:p>
          <a:endParaRPr lang="zh-CN" altLang="en-US"/>
        </a:p>
      </dgm:t>
    </dgm:pt>
    <dgm:pt modelId="{C635F42E-E6AC-4C7F-9A37-545D8CF0C0A8}" type="pres">
      <dgm:prSet presAssocID="{CE3391C9-8C0A-46DA-A10F-CF65D38A3FC7}" presName="rootConnector1" presStyleLbl="node1" presStyleIdx="0" presStyleCnt="0"/>
      <dgm:spPr/>
      <dgm:t>
        <a:bodyPr/>
        <a:lstStyle/>
        <a:p>
          <a:endParaRPr lang="zh-CN" altLang="en-US"/>
        </a:p>
      </dgm:t>
    </dgm:pt>
    <dgm:pt modelId="{216C349F-77A3-42AB-9E0F-CB420EF8CCD7}" type="pres">
      <dgm:prSet presAssocID="{CE3391C9-8C0A-46DA-A10F-CF65D38A3FC7}" presName="hierChild2" presStyleCnt="0"/>
      <dgm:spPr/>
    </dgm:pt>
    <dgm:pt modelId="{2072E299-0709-46FB-8EE5-FA9B75F18C46}" type="pres">
      <dgm:prSet presAssocID="{F3650E42-F40D-4F4F-85EA-12F2BF605827}" presName="Name37" presStyleLbl="parChTrans1D2" presStyleIdx="0" presStyleCnt="4"/>
      <dgm:spPr/>
      <dgm:t>
        <a:bodyPr/>
        <a:lstStyle/>
        <a:p>
          <a:endParaRPr lang="zh-CN" altLang="en-US"/>
        </a:p>
      </dgm:t>
    </dgm:pt>
    <dgm:pt modelId="{0CD40DD2-8601-41FE-9773-20C52939C011}" type="pres">
      <dgm:prSet presAssocID="{A90CBE92-7C72-41BC-94EC-5332125300C3}" presName="hierRoot2" presStyleCnt="0">
        <dgm:presLayoutVars>
          <dgm:hierBranch val="init"/>
        </dgm:presLayoutVars>
      </dgm:prSet>
      <dgm:spPr/>
    </dgm:pt>
    <dgm:pt modelId="{15474945-F2B6-4619-AB7A-FA3DF9A367C2}" type="pres">
      <dgm:prSet presAssocID="{A90CBE92-7C72-41BC-94EC-5332125300C3}" presName="rootComposite" presStyleCnt="0"/>
      <dgm:spPr/>
    </dgm:pt>
    <dgm:pt modelId="{A61655B7-BF43-4DA5-B2A0-270B45FA5121}" type="pres">
      <dgm:prSet presAssocID="{A90CBE92-7C72-41BC-94EC-5332125300C3}" presName="rootText" presStyleLbl="node2" presStyleIdx="0" presStyleCnt="3" custScaleX="109487" custScaleY="70755">
        <dgm:presLayoutVars>
          <dgm:chPref val="3"/>
        </dgm:presLayoutVars>
      </dgm:prSet>
      <dgm:spPr/>
      <dgm:t>
        <a:bodyPr/>
        <a:lstStyle/>
        <a:p>
          <a:endParaRPr lang="zh-CN" altLang="en-US"/>
        </a:p>
      </dgm:t>
    </dgm:pt>
    <dgm:pt modelId="{F954D69F-D042-4236-A292-B1C0F6C0FABC}" type="pres">
      <dgm:prSet presAssocID="{A90CBE92-7C72-41BC-94EC-5332125300C3}" presName="rootConnector" presStyleLbl="node2" presStyleIdx="0" presStyleCnt="3"/>
      <dgm:spPr/>
      <dgm:t>
        <a:bodyPr/>
        <a:lstStyle/>
        <a:p>
          <a:endParaRPr lang="zh-CN" altLang="en-US"/>
        </a:p>
      </dgm:t>
    </dgm:pt>
    <dgm:pt modelId="{57BD9E42-7721-4AF5-8611-66DD5A0BC3A2}" type="pres">
      <dgm:prSet presAssocID="{A90CBE92-7C72-41BC-94EC-5332125300C3}" presName="hierChild4" presStyleCnt="0"/>
      <dgm:spPr/>
    </dgm:pt>
    <dgm:pt modelId="{67AF5637-BC84-429C-8F83-5B8754187720}" type="pres">
      <dgm:prSet presAssocID="{EA8FF22E-D2DC-462D-BB6D-963C92AD4588}" presName="Name37" presStyleLbl="parChTrans1D3" presStyleIdx="0" presStyleCnt="3"/>
      <dgm:spPr/>
      <dgm:t>
        <a:bodyPr/>
        <a:lstStyle/>
        <a:p>
          <a:endParaRPr lang="zh-CN" altLang="en-US"/>
        </a:p>
      </dgm:t>
    </dgm:pt>
    <dgm:pt modelId="{AE5336C0-8FF7-4046-A5BC-E901768A88CD}" type="pres">
      <dgm:prSet presAssocID="{EF300DFF-292D-4CF7-92E0-53BB0B725304}" presName="hierRoot2" presStyleCnt="0">
        <dgm:presLayoutVars>
          <dgm:hierBranch val="init"/>
        </dgm:presLayoutVars>
      </dgm:prSet>
      <dgm:spPr/>
    </dgm:pt>
    <dgm:pt modelId="{8ADDAC18-6B7F-486B-898A-8513D5DE4F7F}" type="pres">
      <dgm:prSet presAssocID="{EF300DFF-292D-4CF7-92E0-53BB0B725304}" presName="rootComposite" presStyleCnt="0"/>
      <dgm:spPr/>
    </dgm:pt>
    <dgm:pt modelId="{E5B31D35-7348-49B6-BB14-744A27B55804}" type="pres">
      <dgm:prSet presAssocID="{EF300DFF-292D-4CF7-92E0-53BB0B725304}" presName="rootText" presStyleLbl="node3" presStyleIdx="0" presStyleCnt="3" custScaleX="104722" custScaleY="59253">
        <dgm:presLayoutVars>
          <dgm:chPref val="3"/>
        </dgm:presLayoutVars>
      </dgm:prSet>
      <dgm:spPr/>
      <dgm:t>
        <a:bodyPr/>
        <a:lstStyle/>
        <a:p>
          <a:endParaRPr lang="zh-CN" altLang="en-US"/>
        </a:p>
      </dgm:t>
    </dgm:pt>
    <dgm:pt modelId="{82783FD7-A8DE-459A-9E39-83E4177D34C7}" type="pres">
      <dgm:prSet presAssocID="{EF300DFF-292D-4CF7-92E0-53BB0B725304}" presName="rootConnector" presStyleLbl="node3" presStyleIdx="0" presStyleCnt="3"/>
      <dgm:spPr/>
      <dgm:t>
        <a:bodyPr/>
        <a:lstStyle/>
        <a:p>
          <a:endParaRPr lang="zh-CN" altLang="en-US"/>
        </a:p>
      </dgm:t>
    </dgm:pt>
    <dgm:pt modelId="{32B3018F-36BC-4595-991A-93BDE535AC79}" type="pres">
      <dgm:prSet presAssocID="{EF300DFF-292D-4CF7-92E0-53BB0B725304}" presName="hierChild4" presStyleCnt="0"/>
      <dgm:spPr/>
    </dgm:pt>
    <dgm:pt modelId="{DE315E74-1782-4563-BEC7-992F79C31359}" type="pres">
      <dgm:prSet presAssocID="{044BAC1E-5EA7-4E95-90E5-42D08967A514}" presName="Name37" presStyleLbl="parChTrans1D4" presStyleIdx="0" presStyleCnt="3"/>
      <dgm:spPr/>
      <dgm:t>
        <a:bodyPr/>
        <a:lstStyle/>
        <a:p>
          <a:endParaRPr lang="zh-CN" altLang="en-US"/>
        </a:p>
      </dgm:t>
    </dgm:pt>
    <dgm:pt modelId="{9A8DF59C-1D57-4FD0-A098-49D81C438A08}" type="pres">
      <dgm:prSet presAssocID="{E0BF43A2-DD9F-403F-99A6-EDE7D7915C5A}" presName="hierRoot2" presStyleCnt="0">
        <dgm:presLayoutVars>
          <dgm:hierBranch val="init"/>
        </dgm:presLayoutVars>
      </dgm:prSet>
      <dgm:spPr/>
    </dgm:pt>
    <dgm:pt modelId="{C94D320E-1F13-4908-B536-A344950B7C40}" type="pres">
      <dgm:prSet presAssocID="{E0BF43A2-DD9F-403F-99A6-EDE7D7915C5A}" presName="rootComposite" presStyleCnt="0"/>
      <dgm:spPr/>
    </dgm:pt>
    <dgm:pt modelId="{26E59644-F130-48F9-87C1-68C55B8816F6}" type="pres">
      <dgm:prSet presAssocID="{E0BF43A2-DD9F-403F-99A6-EDE7D7915C5A}" presName="rootText" presStyleLbl="node4" presStyleIdx="0" presStyleCnt="3" custScaleX="124977" custScaleY="55656">
        <dgm:presLayoutVars>
          <dgm:chPref val="3"/>
        </dgm:presLayoutVars>
      </dgm:prSet>
      <dgm:spPr/>
      <dgm:t>
        <a:bodyPr/>
        <a:lstStyle/>
        <a:p>
          <a:endParaRPr lang="zh-CN" altLang="en-US"/>
        </a:p>
      </dgm:t>
    </dgm:pt>
    <dgm:pt modelId="{A5E4B4FD-9845-416D-B49F-E73BB5E2CB89}" type="pres">
      <dgm:prSet presAssocID="{E0BF43A2-DD9F-403F-99A6-EDE7D7915C5A}" presName="rootConnector" presStyleLbl="node4" presStyleIdx="0" presStyleCnt="3"/>
      <dgm:spPr/>
      <dgm:t>
        <a:bodyPr/>
        <a:lstStyle/>
        <a:p>
          <a:endParaRPr lang="zh-CN" altLang="en-US"/>
        </a:p>
      </dgm:t>
    </dgm:pt>
    <dgm:pt modelId="{66EF998F-0458-4565-97E2-23C80FD4D1F8}" type="pres">
      <dgm:prSet presAssocID="{E0BF43A2-DD9F-403F-99A6-EDE7D7915C5A}" presName="hierChild4" presStyleCnt="0"/>
      <dgm:spPr/>
    </dgm:pt>
    <dgm:pt modelId="{E14A7992-42DD-42D5-92C8-917630F73B66}" type="pres">
      <dgm:prSet presAssocID="{E0BF43A2-DD9F-403F-99A6-EDE7D7915C5A}" presName="hierChild5" presStyleCnt="0"/>
      <dgm:spPr/>
    </dgm:pt>
    <dgm:pt modelId="{CA1D98C1-E67E-4A34-8561-39C0E2A92D7A}" type="pres">
      <dgm:prSet presAssocID="{EF300DFF-292D-4CF7-92E0-53BB0B725304}" presName="hierChild5" presStyleCnt="0"/>
      <dgm:spPr/>
    </dgm:pt>
    <dgm:pt modelId="{9F097FE6-7DA2-4AB6-8116-AA661A5D63F3}" type="pres">
      <dgm:prSet presAssocID="{A90CBE92-7C72-41BC-94EC-5332125300C3}" presName="hierChild5" presStyleCnt="0"/>
      <dgm:spPr/>
    </dgm:pt>
    <dgm:pt modelId="{8A03C04D-9C2D-47EC-9251-78F89F8026B2}" type="pres">
      <dgm:prSet presAssocID="{8FAB4AE6-54C1-4302-A273-D1203A06C3B1}" presName="Name37" presStyleLbl="parChTrans1D2" presStyleIdx="1" presStyleCnt="4"/>
      <dgm:spPr/>
      <dgm:t>
        <a:bodyPr/>
        <a:lstStyle/>
        <a:p>
          <a:endParaRPr lang="zh-CN" altLang="en-US"/>
        </a:p>
      </dgm:t>
    </dgm:pt>
    <dgm:pt modelId="{61F38CA2-F7CA-406B-BAC2-90C38F287182}" type="pres">
      <dgm:prSet presAssocID="{A7650CEA-B7DE-4FE4-8B55-4B0D16C2752B}" presName="hierRoot2" presStyleCnt="0">
        <dgm:presLayoutVars>
          <dgm:hierBranch val="init"/>
        </dgm:presLayoutVars>
      </dgm:prSet>
      <dgm:spPr/>
    </dgm:pt>
    <dgm:pt modelId="{3A90127E-3130-4722-B32F-49D7E1C7F31A}" type="pres">
      <dgm:prSet presAssocID="{A7650CEA-B7DE-4FE4-8B55-4B0D16C2752B}" presName="rootComposite" presStyleCnt="0"/>
      <dgm:spPr/>
    </dgm:pt>
    <dgm:pt modelId="{30F1877B-563B-45D3-92DC-E85AB0534A27}" type="pres">
      <dgm:prSet presAssocID="{A7650CEA-B7DE-4FE4-8B55-4B0D16C2752B}" presName="rootText" presStyleLbl="node2" presStyleIdx="1" presStyleCnt="3" custScaleX="102965" custScaleY="70696">
        <dgm:presLayoutVars>
          <dgm:chPref val="3"/>
        </dgm:presLayoutVars>
      </dgm:prSet>
      <dgm:spPr/>
      <dgm:t>
        <a:bodyPr/>
        <a:lstStyle/>
        <a:p>
          <a:endParaRPr lang="zh-CN" altLang="en-US"/>
        </a:p>
      </dgm:t>
    </dgm:pt>
    <dgm:pt modelId="{3416F6B8-1A4A-4546-9289-665F7E8C0D93}" type="pres">
      <dgm:prSet presAssocID="{A7650CEA-B7DE-4FE4-8B55-4B0D16C2752B}" presName="rootConnector" presStyleLbl="node2" presStyleIdx="1" presStyleCnt="3"/>
      <dgm:spPr/>
      <dgm:t>
        <a:bodyPr/>
        <a:lstStyle/>
        <a:p>
          <a:endParaRPr lang="zh-CN" altLang="en-US"/>
        </a:p>
      </dgm:t>
    </dgm:pt>
    <dgm:pt modelId="{77967952-E84A-4CF5-9119-963F07894F74}" type="pres">
      <dgm:prSet presAssocID="{A7650CEA-B7DE-4FE4-8B55-4B0D16C2752B}" presName="hierChild4" presStyleCnt="0"/>
      <dgm:spPr/>
    </dgm:pt>
    <dgm:pt modelId="{217A5EB9-0246-472C-A78C-05C7B15F3ECB}" type="pres">
      <dgm:prSet presAssocID="{C357E979-689E-4640-A5CC-75765C1252C8}" presName="Name37" presStyleLbl="parChTrans1D3" presStyleIdx="1" presStyleCnt="3"/>
      <dgm:spPr/>
      <dgm:t>
        <a:bodyPr/>
        <a:lstStyle/>
        <a:p>
          <a:endParaRPr lang="zh-CN" altLang="en-US"/>
        </a:p>
      </dgm:t>
    </dgm:pt>
    <dgm:pt modelId="{427EA596-EF2A-4606-BE08-910F0B0F2DC1}" type="pres">
      <dgm:prSet presAssocID="{AA84906D-F171-448E-A407-6D42EF445927}" presName="hierRoot2" presStyleCnt="0">
        <dgm:presLayoutVars>
          <dgm:hierBranch val="init"/>
        </dgm:presLayoutVars>
      </dgm:prSet>
      <dgm:spPr/>
    </dgm:pt>
    <dgm:pt modelId="{018F0C50-2AFF-4B7D-9077-AAADA2B634A0}" type="pres">
      <dgm:prSet presAssocID="{AA84906D-F171-448E-A407-6D42EF445927}" presName="rootComposite" presStyleCnt="0"/>
      <dgm:spPr/>
    </dgm:pt>
    <dgm:pt modelId="{569716B0-DECC-4FD0-807E-E6DD93EC5A85}" type="pres">
      <dgm:prSet presAssocID="{AA84906D-F171-448E-A407-6D42EF445927}" presName="rootText" presStyleLbl="node3" presStyleIdx="1" presStyleCnt="3" custScaleY="60049">
        <dgm:presLayoutVars>
          <dgm:chPref val="3"/>
        </dgm:presLayoutVars>
      </dgm:prSet>
      <dgm:spPr/>
      <dgm:t>
        <a:bodyPr/>
        <a:lstStyle/>
        <a:p>
          <a:endParaRPr lang="zh-CN" altLang="en-US"/>
        </a:p>
      </dgm:t>
    </dgm:pt>
    <dgm:pt modelId="{D1A6DDC2-8AFA-470A-AFBB-C928F9DAF44D}" type="pres">
      <dgm:prSet presAssocID="{AA84906D-F171-448E-A407-6D42EF445927}" presName="rootConnector" presStyleLbl="node3" presStyleIdx="1" presStyleCnt="3"/>
      <dgm:spPr/>
      <dgm:t>
        <a:bodyPr/>
        <a:lstStyle/>
        <a:p>
          <a:endParaRPr lang="zh-CN" altLang="en-US"/>
        </a:p>
      </dgm:t>
    </dgm:pt>
    <dgm:pt modelId="{A1A728C4-3F2E-448B-A00A-A879ED02E108}" type="pres">
      <dgm:prSet presAssocID="{AA84906D-F171-448E-A407-6D42EF445927}" presName="hierChild4" presStyleCnt="0"/>
      <dgm:spPr/>
    </dgm:pt>
    <dgm:pt modelId="{4936DD95-FA78-45BA-9FDA-4072BD0D0A86}" type="pres">
      <dgm:prSet presAssocID="{D4CA63D2-97BC-41BE-9C28-0C9918750869}" presName="Name37" presStyleLbl="parChTrans1D4" presStyleIdx="1" presStyleCnt="3"/>
      <dgm:spPr/>
      <dgm:t>
        <a:bodyPr/>
        <a:lstStyle/>
        <a:p>
          <a:endParaRPr lang="zh-CN" altLang="en-US"/>
        </a:p>
      </dgm:t>
    </dgm:pt>
    <dgm:pt modelId="{555D3138-1924-433F-AA17-F7B18A4DB056}" type="pres">
      <dgm:prSet presAssocID="{B3580311-1FE4-4B7C-8910-CA51ADCACD67}" presName="hierRoot2" presStyleCnt="0">
        <dgm:presLayoutVars>
          <dgm:hierBranch val="init"/>
        </dgm:presLayoutVars>
      </dgm:prSet>
      <dgm:spPr/>
    </dgm:pt>
    <dgm:pt modelId="{1F0E3034-696A-4FCD-BFF1-C6B346A3ED4E}" type="pres">
      <dgm:prSet presAssocID="{B3580311-1FE4-4B7C-8910-CA51ADCACD67}" presName="rootComposite" presStyleCnt="0"/>
      <dgm:spPr/>
    </dgm:pt>
    <dgm:pt modelId="{A2702305-8168-4914-AC38-E591A6ADE5AE}" type="pres">
      <dgm:prSet presAssocID="{B3580311-1FE4-4B7C-8910-CA51ADCACD67}" presName="rootText" presStyleLbl="node4" presStyleIdx="1" presStyleCnt="3" custScaleX="111545" custScaleY="65815" custLinFactNeighborX="-3681" custLinFactNeighborY="-3268">
        <dgm:presLayoutVars>
          <dgm:chPref val="3"/>
        </dgm:presLayoutVars>
      </dgm:prSet>
      <dgm:spPr/>
      <dgm:t>
        <a:bodyPr/>
        <a:lstStyle/>
        <a:p>
          <a:endParaRPr lang="zh-CN" altLang="en-US"/>
        </a:p>
      </dgm:t>
    </dgm:pt>
    <dgm:pt modelId="{66C9CDCF-84F3-4D65-A037-D49A60126EFA}" type="pres">
      <dgm:prSet presAssocID="{B3580311-1FE4-4B7C-8910-CA51ADCACD67}" presName="rootConnector" presStyleLbl="node4" presStyleIdx="1" presStyleCnt="3"/>
      <dgm:spPr/>
      <dgm:t>
        <a:bodyPr/>
        <a:lstStyle/>
        <a:p>
          <a:endParaRPr lang="zh-CN" altLang="en-US"/>
        </a:p>
      </dgm:t>
    </dgm:pt>
    <dgm:pt modelId="{A61CD727-64CE-497D-8FB6-1369587AE181}" type="pres">
      <dgm:prSet presAssocID="{B3580311-1FE4-4B7C-8910-CA51ADCACD67}" presName="hierChild4" presStyleCnt="0"/>
      <dgm:spPr/>
    </dgm:pt>
    <dgm:pt modelId="{B3789122-945F-432F-9C53-3C16C363C5F3}" type="pres">
      <dgm:prSet presAssocID="{B3580311-1FE4-4B7C-8910-CA51ADCACD67}" presName="hierChild5" presStyleCnt="0"/>
      <dgm:spPr/>
    </dgm:pt>
    <dgm:pt modelId="{327D8E22-3C37-4C18-8C0C-329B20AAA2F5}" type="pres">
      <dgm:prSet presAssocID="{AA84906D-F171-448E-A407-6D42EF445927}" presName="hierChild5" presStyleCnt="0"/>
      <dgm:spPr/>
    </dgm:pt>
    <dgm:pt modelId="{E3518EBD-834A-45B4-BD14-2E9AFF8919B9}" type="pres">
      <dgm:prSet presAssocID="{A7650CEA-B7DE-4FE4-8B55-4B0D16C2752B}" presName="hierChild5" presStyleCnt="0"/>
      <dgm:spPr/>
    </dgm:pt>
    <dgm:pt modelId="{BD6BB469-E76A-4CA3-9BB5-28A4A805810E}" type="pres">
      <dgm:prSet presAssocID="{0DC8CA29-CD6F-4C24-BE0A-D2364927B385}" presName="Name37" presStyleLbl="parChTrans1D2" presStyleIdx="2" presStyleCnt="4"/>
      <dgm:spPr/>
      <dgm:t>
        <a:bodyPr/>
        <a:lstStyle/>
        <a:p>
          <a:endParaRPr lang="zh-CN" altLang="en-US"/>
        </a:p>
      </dgm:t>
    </dgm:pt>
    <dgm:pt modelId="{6F7F19AA-5EB4-4203-B813-2475DC9CE2E0}" type="pres">
      <dgm:prSet presAssocID="{871ACD52-D92D-44BD-83A6-59B5879D84D1}" presName="hierRoot2" presStyleCnt="0">
        <dgm:presLayoutVars>
          <dgm:hierBranch val="init"/>
        </dgm:presLayoutVars>
      </dgm:prSet>
      <dgm:spPr/>
    </dgm:pt>
    <dgm:pt modelId="{3A4BB7D2-D936-4813-B864-CFC57E2C832A}" type="pres">
      <dgm:prSet presAssocID="{871ACD52-D92D-44BD-83A6-59B5879D84D1}" presName="rootComposite" presStyleCnt="0"/>
      <dgm:spPr/>
    </dgm:pt>
    <dgm:pt modelId="{FC268DBB-DAC3-4FC8-9A90-0CEC9594577A}" type="pres">
      <dgm:prSet presAssocID="{871ACD52-D92D-44BD-83A6-59B5879D84D1}" presName="rootText" presStyleLbl="node2" presStyleIdx="2" presStyleCnt="3" custScaleX="104112" custScaleY="78830">
        <dgm:presLayoutVars>
          <dgm:chPref val="3"/>
        </dgm:presLayoutVars>
      </dgm:prSet>
      <dgm:spPr/>
      <dgm:t>
        <a:bodyPr/>
        <a:lstStyle/>
        <a:p>
          <a:endParaRPr lang="zh-CN" altLang="en-US"/>
        </a:p>
      </dgm:t>
    </dgm:pt>
    <dgm:pt modelId="{C383B22A-554B-4617-95AF-DB077CDB086B}" type="pres">
      <dgm:prSet presAssocID="{871ACD52-D92D-44BD-83A6-59B5879D84D1}" presName="rootConnector" presStyleLbl="node2" presStyleIdx="2" presStyleCnt="3"/>
      <dgm:spPr/>
      <dgm:t>
        <a:bodyPr/>
        <a:lstStyle/>
        <a:p>
          <a:endParaRPr lang="zh-CN" altLang="en-US"/>
        </a:p>
      </dgm:t>
    </dgm:pt>
    <dgm:pt modelId="{1F0041F3-C6D4-4C5B-9F79-AF71FFCA5896}" type="pres">
      <dgm:prSet presAssocID="{871ACD52-D92D-44BD-83A6-59B5879D84D1}" presName="hierChild4" presStyleCnt="0"/>
      <dgm:spPr/>
    </dgm:pt>
    <dgm:pt modelId="{FFAE0A28-A846-45D8-9C1F-3AA49AE21C6E}" type="pres">
      <dgm:prSet presAssocID="{2BA9A507-231F-49CD-9EFD-65CEBA444A9F}" presName="Name37" presStyleLbl="parChTrans1D3" presStyleIdx="2" presStyleCnt="3"/>
      <dgm:spPr/>
      <dgm:t>
        <a:bodyPr/>
        <a:lstStyle/>
        <a:p>
          <a:endParaRPr lang="zh-CN" altLang="en-US"/>
        </a:p>
      </dgm:t>
    </dgm:pt>
    <dgm:pt modelId="{95D870A5-5191-496E-A477-934F141E4CCD}" type="pres">
      <dgm:prSet presAssocID="{F74AEA45-213A-4163-B902-C628C98A8B64}" presName="hierRoot2" presStyleCnt="0">
        <dgm:presLayoutVars>
          <dgm:hierBranch val="init"/>
        </dgm:presLayoutVars>
      </dgm:prSet>
      <dgm:spPr/>
    </dgm:pt>
    <dgm:pt modelId="{021EC6BF-B847-4E47-AD2F-1D89EF6CF277}" type="pres">
      <dgm:prSet presAssocID="{F74AEA45-213A-4163-B902-C628C98A8B64}" presName="rootComposite" presStyleCnt="0"/>
      <dgm:spPr/>
    </dgm:pt>
    <dgm:pt modelId="{E49F8653-B6F1-4D69-BF52-D9A93A1316D5}" type="pres">
      <dgm:prSet presAssocID="{F74AEA45-213A-4163-B902-C628C98A8B64}" presName="rootText" presStyleLbl="node3" presStyleIdx="2" presStyleCnt="3" custScaleY="62229">
        <dgm:presLayoutVars>
          <dgm:chPref val="3"/>
        </dgm:presLayoutVars>
      </dgm:prSet>
      <dgm:spPr/>
      <dgm:t>
        <a:bodyPr/>
        <a:lstStyle/>
        <a:p>
          <a:endParaRPr lang="zh-CN" altLang="en-US"/>
        </a:p>
      </dgm:t>
    </dgm:pt>
    <dgm:pt modelId="{DCBC4BB9-730C-492C-BB8A-8083CF186A63}" type="pres">
      <dgm:prSet presAssocID="{F74AEA45-213A-4163-B902-C628C98A8B64}" presName="rootConnector" presStyleLbl="node3" presStyleIdx="2" presStyleCnt="3"/>
      <dgm:spPr/>
      <dgm:t>
        <a:bodyPr/>
        <a:lstStyle/>
        <a:p>
          <a:endParaRPr lang="zh-CN" altLang="en-US"/>
        </a:p>
      </dgm:t>
    </dgm:pt>
    <dgm:pt modelId="{7F7790B5-3213-4C5D-BCB5-88C4F940D43D}" type="pres">
      <dgm:prSet presAssocID="{F74AEA45-213A-4163-B902-C628C98A8B64}" presName="hierChild4" presStyleCnt="0"/>
      <dgm:spPr/>
    </dgm:pt>
    <dgm:pt modelId="{4821A2D5-91AE-486D-B46F-A5D95F1FE200}" type="pres">
      <dgm:prSet presAssocID="{079E5926-C561-4C27-95E6-A7FF751ACA2F}" presName="Name37" presStyleLbl="parChTrans1D4" presStyleIdx="2" presStyleCnt="3"/>
      <dgm:spPr/>
      <dgm:t>
        <a:bodyPr/>
        <a:lstStyle/>
        <a:p>
          <a:endParaRPr lang="zh-CN" altLang="en-US"/>
        </a:p>
      </dgm:t>
    </dgm:pt>
    <dgm:pt modelId="{540C1BAF-15BA-4E5E-A304-81F67D23B8EF}" type="pres">
      <dgm:prSet presAssocID="{173D1E31-A45A-4607-A932-E302E492CF40}" presName="hierRoot2" presStyleCnt="0">
        <dgm:presLayoutVars>
          <dgm:hierBranch val="init"/>
        </dgm:presLayoutVars>
      </dgm:prSet>
      <dgm:spPr/>
    </dgm:pt>
    <dgm:pt modelId="{58354075-521C-4E28-ABA1-4A24DA8C0DC0}" type="pres">
      <dgm:prSet presAssocID="{173D1E31-A45A-4607-A932-E302E492CF40}" presName="rootComposite" presStyleCnt="0"/>
      <dgm:spPr/>
    </dgm:pt>
    <dgm:pt modelId="{D2C26FF5-62E8-45FF-9840-D82A48C64A2D}" type="pres">
      <dgm:prSet presAssocID="{173D1E31-A45A-4607-A932-E302E492CF40}" presName="rootText" presStyleLbl="node4" presStyleIdx="2" presStyleCnt="3" custScaleX="154426" custScaleY="61145" custLinFactNeighborX="621" custLinFactNeighborY="-8698">
        <dgm:presLayoutVars>
          <dgm:chPref val="3"/>
        </dgm:presLayoutVars>
      </dgm:prSet>
      <dgm:spPr/>
      <dgm:t>
        <a:bodyPr/>
        <a:lstStyle/>
        <a:p>
          <a:endParaRPr lang="zh-CN" altLang="en-US"/>
        </a:p>
      </dgm:t>
    </dgm:pt>
    <dgm:pt modelId="{D474AEC1-B305-4315-808C-4A1868B9A2E2}" type="pres">
      <dgm:prSet presAssocID="{173D1E31-A45A-4607-A932-E302E492CF40}" presName="rootConnector" presStyleLbl="node4" presStyleIdx="2" presStyleCnt="3"/>
      <dgm:spPr/>
      <dgm:t>
        <a:bodyPr/>
        <a:lstStyle/>
        <a:p>
          <a:endParaRPr lang="zh-CN" altLang="en-US"/>
        </a:p>
      </dgm:t>
    </dgm:pt>
    <dgm:pt modelId="{F3AF7C73-673A-4AD3-BB02-C108E6EB401E}" type="pres">
      <dgm:prSet presAssocID="{173D1E31-A45A-4607-A932-E302E492CF40}" presName="hierChild4" presStyleCnt="0"/>
      <dgm:spPr/>
    </dgm:pt>
    <dgm:pt modelId="{1456DDB0-CD0F-4F87-9D31-5ABCA4B08D5E}" type="pres">
      <dgm:prSet presAssocID="{173D1E31-A45A-4607-A932-E302E492CF40}" presName="hierChild5" presStyleCnt="0"/>
      <dgm:spPr/>
    </dgm:pt>
    <dgm:pt modelId="{651A0ABA-43EB-4F55-B077-0851C2D3DCD6}" type="pres">
      <dgm:prSet presAssocID="{F74AEA45-213A-4163-B902-C628C98A8B64}" presName="hierChild5" presStyleCnt="0"/>
      <dgm:spPr/>
    </dgm:pt>
    <dgm:pt modelId="{CEE46EE8-A0DC-4651-BB60-54A0198D3C2D}" type="pres">
      <dgm:prSet presAssocID="{871ACD52-D92D-44BD-83A6-59B5879D84D1}" presName="hierChild5" presStyleCnt="0"/>
      <dgm:spPr/>
    </dgm:pt>
    <dgm:pt modelId="{8A1BF5F1-B997-49DB-B53E-1DFCB6B3603A}" type="pres">
      <dgm:prSet presAssocID="{CE3391C9-8C0A-46DA-A10F-CF65D38A3FC7}" presName="hierChild3" presStyleCnt="0"/>
      <dgm:spPr/>
    </dgm:pt>
    <dgm:pt modelId="{1CC8937B-D5C2-458A-8BBF-4F485BAA1D4A}" type="pres">
      <dgm:prSet presAssocID="{15C0CDC1-0858-47CB-BDDA-CC1E6D056E3E}" presName="Name111" presStyleLbl="parChTrans1D2" presStyleIdx="3" presStyleCnt="4"/>
      <dgm:spPr/>
      <dgm:t>
        <a:bodyPr/>
        <a:lstStyle/>
        <a:p>
          <a:endParaRPr lang="zh-CN" altLang="en-US"/>
        </a:p>
      </dgm:t>
    </dgm:pt>
    <dgm:pt modelId="{A8E14E65-7165-44E1-B33D-6F51644A7F8B}" type="pres">
      <dgm:prSet presAssocID="{AF927D08-03F9-4ADB-A6BD-3B25DA52A057}" presName="hierRoot3" presStyleCnt="0">
        <dgm:presLayoutVars>
          <dgm:hierBranch val="init"/>
        </dgm:presLayoutVars>
      </dgm:prSet>
      <dgm:spPr/>
    </dgm:pt>
    <dgm:pt modelId="{8B827536-79BB-49B1-ACD8-ADB8F357C03A}" type="pres">
      <dgm:prSet presAssocID="{AF927D08-03F9-4ADB-A6BD-3B25DA52A057}" presName="rootComposite3" presStyleCnt="0"/>
      <dgm:spPr/>
    </dgm:pt>
    <dgm:pt modelId="{9C00640F-19B1-49E0-A348-39BEDE4E2747}" type="pres">
      <dgm:prSet presAssocID="{AF927D08-03F9-4ADB-A6BD-3B25DA52A057}" presName="rootText3" presStyleLbl="asst1" presStyleIdx="0" presStyleCnt="1" custScaleX="133546" custScaleY="65397">
        <dgm:presLayoutVars>
          <dgm:chPref val="3"/>
        </dgm:presLayoutVars>
      </dgm:prSet>
      <dgm:spPr/>
      <dgm:t>
        <a:bodyPr/>
        <a:lstStyle/>
        <a:p>
          <a:endParaRPr lang="zh-CN" altLang="en-US"/>
        </a:p>
      </dgm:t>
    </dgm:pt>
    <dgm:pt modelId="{EE1D6BCB-E7CE-4022-A446-F372C418C878}" type="pres">
      <dgm:prSet presAssocID="{AF927D08-03F9-4ADB-A6BD-3B25DA52A057}" presName="rootConnector3" presStyleLbl="asst1" presStyleIdx="0" presStyleCnt="1"/>
      <dgm:spPr/>
      <dgm:t>
        <a:bodyPr/>
        <a:lstStyle/>
        <a:p>
          <a:endParaRPr lang="zh-CN" altLang="en-US"/>
        </a:p>
      </dgm:t>
    </dgm:pt>
    <dgm:pt modelId="{A0203E1B-9C8E-4148-81FA-5501A8DBCD11}" type="pres">
      <dgm:prSet presAssocID="{AF927D08-03F9-4ADB-A6BD-3B25DA52A057}" presName="hierChild6" presStyleCnt="0"/>
      <dgm:spPr/>
    </dgm:pt>
    <dgm:pt modelId="{8D6F2F5E-0AB9-44C9-A7C7-8BD2A2BE78ED}" type="pres">
      <dgm:prSet presAssocID="{AF927D08-03F9-4ADB-A6BD-3B25DA52A057}" presName="hierChild7" presStyleCnt="0"/>
      <dgm:spPr/>
    </dgm:pt>
  </dgm:ptLst>
  <dgm:cxnLst>
    <dgm:cxn modelId="{D92B8775-288C-4980-BE76-DD46626FFF4D}" srcId="{871ACD52-D92D-44BD-83A6-59B5879D84D1}" destId="{F74AEA45-213A-4163-B902-C628C98A8B64}" srcOrd="0" destOrd="0" parTransId="{2BA9A507-231F-49CD-9EFD-65CEBA444A9F}" sibTransId="{791116C2-5C0E-4D2F-832F-38F44F4C19B9}"/>
    <dgm:cxn modelId="{14F8EF71-7EC9-4FC4-852F-F5849A505489}" srcId="{A90CBE92-7C72-41BC-94EC-5332125300C3}" destId="{EF300DFF-292D-4CF7-92E0-53BB0B725304}" srcOrd="0" destOrd="0" parTransId="{EA8FF22E-D2DC-462D-BB6D-963C92AD4588}" sibTransId="{F0C751FB-6E29-4D91-943F-A17E256CEDC3}"/>
    <dgm:cxn modelId="{6BDD74FB-1B8B-4603-9721-3917D50803B2}" srcId="{CE3391C9-8C0A-46DA-A10F-CF65D38A3FC7}" destId="{A7650CEA-B7DE-4FE4-8B55-4B0D16C2752B}" srcOrd="2" destOrd="0" parTransId="{8FAB4AE6-54C1-4302-A273-D1203A06C3B1}" sibTransId="{F6F990A0-A2AD-4019-928E-29374FEEFA01}"/>
    <dgm:cxn modelId="{FAD6F486-90E2-4C14-AB2C-B4D4AF209087}" type="presOf" srcId="{173D1E31-A45A-4607-A932-E302E492CF40}" destId="{D474AEC1-B305-4315-808C-4A1868B9A2E2}" srcOrd="1" destOrd="0" presId="urn:microsoft.com/office/officeart/2005/8/layout/orgChart1#1"/>
    <dgm:cxn modelId="{512B2771-C31E-4E20-9CD5-660FAD229C00}" type="presOf" srcId="{0DC8CA29-CD6F-4C24-BE0A-D2364927B385}" destId="{BD6BB469-E76A-4CA3-9BB5-28A4A805810E}" srcOrd="0" destOrd="0" presId="urn:microsoft.com/office/officeart/2005/8/layout/orgChart1#1"/>
    <dgm:cxn modelId="{2B446D5A-EBE1-430C-BFF6-5853A7436B5A}" type="presOf" srcId="{C357E979-689E-4640-A5CC-75765C1252C8}" destId="{217A5EB9-0246-472C-A78C-05C7B15F3ECB}" srcOrd="0" destOrd="0" presId="urn:microsoft.com/office/officeart/2005/8/layout/orgChart1#1"/>
    <dgm:cxn modelId="{9E1B05E8-E70A-4699-AC1C-E042CD5AE4B0}" type="presOf" srcId="{871ACD52-D92D-44BD-83A6-59B5879D84D1}" destId="{FC268DBB-DAC3-4FC8-9A90-0CEC9594577A}" srcOrd="0" destOrd="0" presId="urn:microsoft.com/office/officeart/2005/8/layout/orgChart1#1"/>
    <dgm:cxn modelId="{36E8321E-C94F-4931-8BAC-9507612517F1}" type="presOf" srcId="{CE3391C9-8C0A-46DA-A10F-CF65D38A3FC7}" destId="{1F050BE8-11CD-49BB-B01D-5648499C9EDB}" srcOrd="0" destOrd="0" presId="urn:microsoft.com/office/officeart/2005/8/layout/orgChart1#1"/>
    <dgm:cxn modelId="{E773775C-9106-4C06-978E-E1C30C93A774}" srcId="{AA84906D-F171-448E-A407-6D42EF445927}" destId="{B3580311-1FE4-4B7C-8910-CA51ADCACD67}" srcOrd="0" destOrd="0" parTransId="{D4CA63D2-97BC-41BE-9C28-0C9918750869}" sibTransId="{E86096A9-6BDA-4C89-80DD-971A4A10323D}"/>
    <dgm:cxn modelId="{9B7DD613-4FEF-4EC7-9C4B-8FEE78D785EB}" type="presOf" srcId="{AF927D08-03F9-4ADB-A6BD-3B25DA52A057}" destId="{9C00640F-19B1-49E0-A348-39BEDE4E2747}" srcOrd="0" destOrd="0" presId="urn:microsoft.com/office/officeart/2005/8/layout/orgChart1#1"/>
    <dgm:cxn modelId="{B859E037-D264-4560-91E9-320423F4FE71}" type="presOf" srcId="{15C0CDC1-0858-47CB-BDDA-CC1E6D056E3E}" destId="{1CC8937B-D5C2-458A-8BBF-4F485BAA1D4A}" srcOrd="0" destOrd="0" presId="urn:microsoft.com/office/officeart/2005/8/layout/orgChart1#1"/>
    <dgm:cxn modelId="{B0B382FE-37E0-4687-8892-43DD64C9831F}" type="presOf" srcId="{AA84906D-F171-448E-A407-6D42EF445927}" destId="{569716B0-DECC-4FD0-807E-E6DD93EC5A85}" srcOrd="0" destOrd="0" presId="urn:microsoft.com/office/officeart/2005/8/layout/orgChart1#1"/>
    <dgm:cxn modelId="{F795E1C8-9A7A-41FC-B202-CDEFBD3268C8}" srcId="{CE3391C9-8C0A-46DA-A10F-CF65D38A3FC7}" destId="{AF927D08-03F9-4ADB-A6BD-3B25DA52A057}" srcOrd="0" destOrd="0" parTransId="{15C0CDC1-0858-47CB-BDDA-CC1E6D056E3E}" sibTransId="{4F902898-5DEB-4C13-A1E2-06AE6DCC03D9}"/>
    <dgm:cxn modelId="{E8D76972-AE70-448D-89A0-03C3F251AC49}" type="presOf" srcId="{8FAB4AE6-54C1-4302-A273-D1203A06C3B1}" destId="{8A03C04D-9C2D-47EC-9251-78F89F8026B2}" srcOrd="0" destOrd="0" presId="urn:microsoft.com/office/officeart/2005/8/layout/orgChart1#1"/>
    <dgm:cxn modelId="{4E407B40-FABA-45B6-B5C2-B95BE4F728A2}" srcId="{08CC5B04-0E09-4D13-8C00-7D994C766571}" destId="{CE3391C9-8C0A-46DA-A10F-CF65D38A3FC7}" srcOrd="0" destOrd="0" parTransId="{CDA08D94-12FD-4BB7-B1EB-F3CFC9EA9EE5}" sibTransId="{4ED9D22D-EED0-42EB-8986-96D4E6E97A06}"/>
    <dgm:cxn modelId="{06E4FEC5-8EBB-4040-8A02-0C9A8A71B1BA}" type="presOf" srcId="{08CC5B04-0E09-4D13-8C00-7D994C766571}" destId="{EFB07625-2B06-43AE-A55D-3F34AF6EE134}" srcOrd="0" destOrd="0" presId="urn:microsoft.com/office/officeart/2005/8/layout/orgChart1#1"/>
    <dgm:cxn modelId="{427A3FA4-96EB-4C27-BC57-6DCBE0E090C9}" type="presOf" srcId="{F74AEA45-213A-4163-B902-C628C98A8B64}" destId="{DCBC4BB9-730C-492C-BB8A-8083CF186A63}" srcOrd="1" destOrd="0" presId="urn:microsoft.com/office/officeart/2005/8/layout/orgChart1#1"/>
    <dgm:cxn modelId="{425763E5-87E4-4BB0-A9C2-3A8006AE58AA}" type="presOf" srcId="{A90CBE92-7C72-41BC-94EC-5332125300C3}" destId="{A61655B7-BF43-4DA5-B2A0-270B45FA5121}" srcOrd="0" destOrd="0" presId="urn:microsoft.com/office/officeart/2005/8/layout/orgChart1#1"/>
    <dgm:cxn modelId="{EE2CF6FC-549A-41EB-974B-D3DCC83D980E}" type="presOf" srcId="{B3580311-1FE4-4B7C-8910-CA51ADCACD67}" destId="{66C9CDCF-84F3-4D65-A037-D49A60126EFA}" srcOrd="1" destOrd="0" presId="urn:microsoft.com/office/officeart/2005/8/layout/orgChart1#1"/>
    <dgm:cxn modelId="{22DB5FA6-21E8-4EEC-A5B9-CC49DB5D88C6}" type="presOf" srcId="{F3650E42-F40D-4F4F-85EA-12F2BF605827}" destId="{2072E299-0709-46FB-8EE5-FA9B75F18C46}" srcOrd="0" destOrd="0" presId="urn:microsoft.com/office/officeart/2005/8/layout/orgChart1#1"/>
    <dgm:cxn modelId="{BBC4B57F-8122-47AA-864F-61641082156A}" type="presOf" srcId="{AA84906D-F171-448E-A407-6D42EF445927}" destId="{D1A6DDC2-8AFA-470A-AFBB-C928F9DAF44D}" srcOrd="1" destOrd="0" presId="urn:microsoft.com/office/officeart/2005/8/layout/orgChart1#1"/>
    <dgm:cxn modelId="{B7502B8D-2C91-4371-B3DB-3462A6A75085}" srcId="{CE3391C9-8C0A-46DA-A10F-CF65D38A3FC7}" destId="{871ACD52-D92D-44BD-83A6-59B5879D84D1}" srcOrd="3" destOrd="0" parTransId="{0DC8CA29-CD6F-4C24-BE0A-D2364927B385}" sibTransId="{207E2032-843D-480D-A4B7-F4E08C1C08BC}"/>
    <dgm:cxn modelId="{A70EE7CA-A49B-4028-9328-D2CDFD3E5F88}" type="presOf" srcId="{A90CBE92-7C72-41BC-94EC-5332125300C3}" destId="{F954D69F-D042-4236-A292-B1C0F6C0FABC}" srcOrd="1" destOrd="0" presId="urn:microsoft.com/office/officeart/2005/8/layout/orgChart1#1"/>
    <dgm:cxn modelId="{F6237E27-DFD9-4127-A06F-182A69CD9F43}" type="presOf" srcId="{E0BF43A2-DD9F-403F-99A6-EDE7D7915C5A}" destId="{A5E4B4FD-9845-416D-B49F-E73BB5E2CB89}" srcOrd="1" destOrd="0" presId="urn:microsoft.com/office/officeart/2005/8/layout/orgChart1#1"/>
    <dgm:cxn modelId="{766B0124-AFA3-4BC0-ACD0-171EB5058183}" srcId="{A7650CEA-B7DE-4FE4-8B55-4B0D16C2752B}" destId="{AA84906D-F171-448E-A407-6D42EF445927}" srcOrd="0" destOrd="0" parTransId="{C357E979-689E-4640-A5CC-75765C1252C8}" sibTransId="{BDF5061E-9A48-4768-8C53-FBB155A6C9AF}"/>
    <dgm:cxn modelId="{14C2CE7E-901C-4938-9E39-A7E2B398767A}" srcId="{F74AEA45-213A-4163-B902-C628C98A8B64}" destId="{173D1E31-A45A-4607-A932-E302E492CF40}" srcOrd="0" destOrd="0" parTransId="{079E5926-C561-4C27-95E6-A7FF751ACA2F}" sibTransId="{2FF06707-EC17-448B-9CA9-A049C2ACE28A}"/>
    <dgm:cxn modelId="{B365AF4C-73A4-4AD0-A9DE-DF6F9D57003F}" type="presOf" srcId="{044BAC1E-5EA7-4E95-90E5-42D08967A514}" destId="{DE315E74-1782-4563-BEC7-992F79C31359}" srcOrd="0" destOrd="0" presId="urn:microsoft.com/office/officeart/2005/8/layout/orgChart1#1"/>
    <dgm:cxn modelId="{CD799BA2-9C62-43B7-A9B4-551796259AE3}" type="presOf" srcId="{A7650CEA-B7DE-4FE4-8B55-4B0D16C2752B}" destId="{30F1877B-563B-45D3-92DC-E85AB0534A27}" srcOrd="0" destOrd="0" presId="urn:microsoft.com/office/officeart/2005/8/layout/orgChart1#1"/>
    <dgm:cxn modelId="{BE313DC5-BBE6-4188-92BC-87A2CE7FE5B3}" type="presOf" srcId="{EF300DFF-292D-4CF7-92E0-53BB0B725304}" destId="{E5B31D35-7348-49B6-BB14-744A27B55804}" srcOrd="0" destOrd="0" presId="urn:microsoft.com/office/officeart/2005/8/layout/orgChart1#1"/>
    <dgm:cxn modelId="{9A6F6869-0F38-4DA5-AA0B-72B18AF5234D}" type="presOf" srcId="{871ACD52-D92D-44BD-83A6-59B5879D84D1}" destId="{C383B22A-554B-4617-95AF-DB077CDB086B}" srcOrd="1" destOrd="0" presId="urn:microsoft.com/office/officeart/2005/8/layout/orgChart1#1"/>
    <dgm:cxn modelId="{7085480B-5DB0-4BEA-B9D6-D0A602A98710}" type="presOf" srcId="{AF927D08-03F9-4ADB-A6BD-3B25DA52A057}" destId="{EE1D6BCB-E7CE-4022-A446-F372C418C878}" srcOrd="1" destOrd="0" presId="urn:microsoft.com/office/officeart/2005/8/layout/orgChart1#1"/>
    <dgm:cxn modelId="{92D686F3-1D64-44FA-8579-EDF26D33F39C}" srcId="{CE3391C9-8C0A-46DA-A10F-CF65D38A3FC7}" destId="{A90CBE92-7C72-41BC-94EC-5332125300C3}" srcOrd="1" destOrd="0" parTransId="{F3650E42-F40D-4F4F-85EA-12F2BF605827}" sibTransId="{D6ADE736-A11A-4388-A559-B4DABE6EF7B8}"/>
    <dgm:cxn modelId="{2482E72A-91E9-4228-838B-9A496AF86833}" type="presOf" srcId="{A7650CEA-B7DE-4FE4-8B55-4B0D16C2752B}" destId="{3416F6B8-1A4A-4546-9289-665F7E8C0D93}" srcOrd="1" destOrd="0" presId="urn:microsoft.com/office/officeart/2005/8/layout/orgChart1#1"/>
    <dgm:cxn modelId="{ACC2771C-74C1-40A3-9BB7-954A365B02BF}" type="presOf" srcId="{EF300DFF-292D-4CF7-92E0-53BB0B725304}" destId="{82783FD7-A8DE-459A-9E39-83E4177D34C7}" srcOrd="1" destOrd="0" presId="urn:microsoft.com/office/officeart/2005/8/layout/orgChart1#1"/>
    <dgm:cxn modelId="{2173522F-E078-4FD0-AEB0-4991AFDF6377}" type="presOf" srcId="{B3580311-1FE4-4B7C-8910-CA51ADCACD67}" destId="{A2702305-8168-4914-AC38-E591A6ADE5AE}" srcOrd="0" destOrd="0" presId="urn:microsoft.com/office/officeart/2005/8/layout/orgChart1#1"/>
    <dgm:cxn modelId="{7A3FAFEB-C9CF-48C9-93CB-CAD9F4BAFFDB}" type="presOf" srcId="{F74AEA45-213A-4163-B902-C628C98A8B64}" destId="{E49F8653-B6F1-4D69-BF52-D9A93A1316D5}" srcOrd="0" destOrd="0" presId="urn:microsoft.com/office/officeart/2005/8/layout/orgChart1#1"/>
    <dgm:cxn modelId="{D882F65A-D9FD-413A-B8BA-F392DA55F68B}" srcId="{EF300DFF-292D-4CF7-92E0-53BB0B725304}" destId="{E0BF43A2-DD9F-403F-99A6-EDE7D7915C5A}" srcOrd="0" destOrd="0" parTransId="{044BAC1E-5EA7-4E95-90E5-42D08967A514}" sibTransId="{988ABAB8-07FB-42F4-80C6-EFB5E75CE0E1}"/>
    <dgm:cxn modelId="{1B27B1F9-41F2-4A8C-BAE6-79A3E38DB148}" type="presOf" srcId="{D4CA63D2-97BC-41BE-9C28-0C9918750869}" destId="{4936DD95-FA78-45BA-9FDA-4072BD0D0A86}" srcOrd="0" destOrd="0" presId="urn:microsoft.com/office/officeart/2005/8/layout/orgChart1#1"/>
    <dgm:cxn modelId="{304364F6-6455-479C-8441-C44AFA4BB9DE}" type="presOf" srcId="{2BA9A507-231F-49CD-9EFD-65CEBA444A9F}" destId="{FFAE0A28-A846-45D8-9C1F-3AA49AE21C6E}" srcOrd="0" destOrd="0" presId="urn:microsoft.com/office/officeart/2005/8/layout/orgChart1#1"/>
    <dgm:cxn modelId="{4FB7A3B6-F2F9-47EB-B6B2-723A31AE7BCE}" type="presOf" srcId="{E0BF43A2-DD9F-403F-99A6-EDE7D7915C5A}" destId="{26E59644-F130-48F9-87C1-68C55B8816F6}" srcOrd="0" destOrd="0" presId="urn:microsoft.com/office/officeart/2005/8/layout/orgChart1#1"/>
    <dgm:cxn modelId="{C9B31D7B-5C67-4182-9D13-B6E7148C948A}" type="presOf" srcId="{173D1E31-A45A-4607-A932-E302E492CF40}" destId="{D2C26FF5-62E8-45FF-9840-D82A48C64A2D}" srcOrd="0" destOrd="0" presId="urn:microsoft.com/office/officeart/2005/8/layout/orgChart1#1"/>
    <dgm:cxn modelId="{81C9613D-2C52-440A-84E9-010FC51B7A6F}" type="presOf" srcId="{CE3391C9-8C0A-46DA-A10F-CF65D38A3FC7}" destId="{C635F42E-E6AC-4C7F-9A37-545D8CF0C0A8}" srcOrd="1" destOrd="0" presId="urn:microsoft.com/office/officeart/2005/8/layout/orgChart1#1"/>
    <dgm:cxn modelId="{4E7BED9B-7154-4D50-9FDF-17126A35F930}" type="presOf" srcId="{079E5926-C561-4C27-95E6-A7FF751ACA2F}" destId="{4821A2D5-91AE-486D-B46F-A5D95F1FE200}" srcOrd="0" destOrd="0" presId="urn:microsoft.com/office/officeart/2005/8/layout/orgChart1#1"/>
    <dgm:cxn modelId="{E9E1416D-2C08-4C47-BC75-35DF8D4B4CA4}" type="presOf" srcId="{EA8FF22E-D2DC-462D-BB6D-963C92AD4588}" destId="{67AF5637-BC84-429C-8F83-5B8754187720}" srcOrd="0" destOrd="0" presId="urn:microsoft.com/office/officeart/2005/8/layout/orgChart1#1"/>
    <dgm:cxn modelId="{3DCFE482-93B0-471C-865E-ECDC5F9FFBF0}" type="presParOf" srcId="{EFB07625-2B06-43AE-A55D-3F34AF6EE134}" destId="{05EEC34F-E429-4231-8B4D-92FB24C3EA3F}" srcOrd="0" destOrd="0" presId="urn:microsoft.com/office/officeart/2005/8/layout/orgChart1#1"/>
    <dgm:cxn modelId="{0FB6390B-7A10-4DA5-BFA6-24CFC340CA70}" type="presParOf" srcId="{05EEC34F-E429-4231-8B4D-92FB24C3EA3F}" destId="{BA474066-4534-4492-9344-6C6C967D0410}" srcOrd="0" destOrd="0" presId="urn:microsoft.com/office/officeart/2005/8/layout/orgChart1#1"/>
    <dgm:cxn modelId="{935265F3-B17A-44B3-B7C2-E45BD997DDDB}" type="presParOf" srcId="{BA474066-4534-4492-9344-6C6C967D0410}" destId="{1F050BE8-11CD-49BB-B01D-5648499C9EDB}" srcOrd="0" destOrd="0" presId="urn:microsoft.com/office/officeart/2005/8/layout/orgChart1#1"/>
    <dgm:cxn modelId="{ACEBE434-AF15-4972-9A7D-EFD00B75BE5F}" type="presParOf" srcId="{BA474066-4534-4492-9344-6C6C967D0410}" destId="{C635F42E-E6AC-4C7F-9A37-545D8CF0C0A8}" srcOrd="1" destOrd="0" presId="urn:microsoft.com/office/officeart/2005/8/layout/orgChart1#1"/>
    <dgm:cxn modelId="{E08AB15B-E8D7-47E4-A389-F10BF04467FB}" type="presParOf" srcId="{05EEC34F-E429-4231-8B4D-92FB24C3EA3F}" destId="{216C349F-77A3-42AB-9E0F-CB420EF8CCD7}" srcOrd="1" destOrd="0" presId="urn:microsoft.com/office/officeart/2005/8/layout/orgChart1#1"/>
    <dgm:cxn modelId="{26CA6688-1666-4262-B0EB-7998A52AD5DA}" type="presParOf" srcId="{216C349F-77A3-42AB-9E0F-CB420EF8CCD7}" destId="{2072E299-0709-46FB-8EE5-FA9B75F18C46}" srcOrd="0" destOrd="0" presId="urn:microsoft.com/office/officeart/2005/8/layout/orgChart1#1"/>
    <dgm:cxn modelId="{BAA1EB22-2491-4807-8517-C9AEE448476B}" type="presParOf" srcId="{216C349F-77A3-42AB-9E0F-CB420EF8CCD7}" destId="{0CD40DD2-8601-41FE-9773-20C52939C011}" srcOrd="1" destOrd="0" presId="urn:microsoft.com/office/officeart/2005/8/layout/orgChart1#1"/>
    <dgm:cxn modelId="{901DD01A-DD3B-4930-AE5E-A67C1FC2F0F9}" type="presParOf" srcId="{0CD40DD2-8601-41FE-9773-20C52939C011}" destId="{15474945-F2B6-4619-AB7A-FA3DF9A367C2}" srcOrd="0" destOrd="0" presId="urn:microsoft.com/office/officeart/2005/8/layout/orgChart1#1"/>
    <dgm:cxn modelId="{0761C700-8C0B-4745-94FE-0A681D08AEEC}" type="presParOf" srcId="{15474945-F2B6-4619-AB7A-FA3DF9A367C2}" destId="{A61655B7-BF43-4DA5-B2A0-270B45FA5121}" srcOrd="0" destOrd="0" presId="urn:microsoft.com/office/officeart/2005/8/layout/orgChart1#1"/>
    <dgm:cxn modelId="{EFFCD372-BB06-473D-859A-3CDFCC861000}" type="presParOf" srcId="{15474945-F2B6-4619-AB7A-FA3DF9A367C2}" destId="{F954D69F-D042-4236-A292-B1C0F6C0FABC}" srcOrd="1" destOrd="0" presId="urn:microsoft.com/office/officeart/2005/8/layout/orgChart1#1"/>
    <dgm:cxn modelId="{EA203281-BCDA-4BB4-95AB-A5C11F555F5E}" type="presParOf" srcId="{0CD40DD2-8601-41FE-9773-20C52939C011}" destId="{57BD9E42-7721-4AF5-8611-66DD5A0BC3A2}" srcOrd="1" destOrd="0" presId="urn:microsoft.com/office/officeart/2005/8/layout/orgChart1#1"/>
    <dgm:cxn modelId="{F8D6AB7F-9F43-49F7-8335-0DEAAA86D352}" type="presParOf" srcId="{57BD9E42-7721-4AF5-8611-66DD5A0BC3A2}" destId="{67AF5637-BC84-429C-8F83-5B8754187720}" srcOrd="0" destOrd="0" presId="urn:microsoft.com/office/officeart/2005/8/layout/orgChart1#1"/>
    <dgm:cxn modelId="{8B77708E-7652-4F06-8E92-B3D67B9C7F6D}" type="presParOf" srcId="{57BD9E42-7721-4AF5-8611-66DD5A0BC3A2}" destId="{AE5336C0-8FF7-4046-A5BC-E901768A88CD}" srcOrd="1" destOrd="0" presId="urn:microsoft.com/office/officeart/2005/8/layout/orgChart1#1"/>
    <dgm:cxn modelId="{DAADF5FF-A504-48C9-BAF3-9A3294AB71E7}" type="presParOf" srcId="{AE5336C0-8FF7-4046-A5BC-E901768A88CD}" destId="{8ADDAC18-6B7F-486B-898A-8513D5DE4F7F}" srcOrd="0" destOrd="0" presId="urn:microsoft.com/office/officeart/2005/8/layout/orgChart1#1"/>
    <dgm:cxn modelId="{ADF23D3B-7ACB-43E3-9DC4-99AACB192CCF}" type="presParOf" srcId="{8ADDAC18-6B7F-486B-898A-8513D5DE4F7F}" destId="{E5B31D35-7348-49B6-BB14-744A27B55804}" srcOrd="0" destOrd="0" presId="urn:microsoft.com/office/officeart/2005/8/layout/orgChart1#1"/>
    <dgm:cxn modelId="{676179AF-FF1F-40B9-99A1-71057CBF5963}" type="presParOf" srcId="{8ADDAC18-6B7F-486B-898A-8513D5DE4F7F}" destId="{82783FD7-A8DE-459A-9E39-83E4177D34C7}" srcOrd="1" destOrd="0" presId="urn:microsoft.com/office/officeart/2005/8/layout/orgChart1#1"/>
    <dgm:cxn modelId="{67B1EB3D-3DFF-4414-9231-1F4965E3B0B8}" type="presParOf" srcId="{AE5336C0-8FF7-4046-A5BC-E901768A88CD}" destId="{32B3018F-36BC-4595-991A-93BDE535AC79}" srcOrd="1" destOrd="0" presId="urn:microsoft.com/office/officeart/2005/8/layout/orgChart1#1"/>
    <dgm:cxn modelId="{19C16F80-23C2-420D-B9F9-AA7A8AA7F493}" type="presParOf" srcId="{32B3018F-36BC-4595-991A-93BDE535AC79}" destId="{DE315E74-1782-4563-BEC7-992F79C31359}" srcOrd="0" destOrd="0" presId="urn:microsoft.com/office/officeart/2005/8/layout/orgChart1#1"/>
    <dgm:cxn modelId="{8B87A88A-9793-4103-B503-8C15269EB27B}" type="presParOf" srcId="{32B3018F-36BC-4595-991A-93BDE535AC79}" destId="{9A8DF59C-1D57-4FD0-A098-49D81C438A08}" srcOrd="1" destOrd="0" presId="urn:microsoft.com/office/officeart/2005/8/layout/orgChart1#1"/>
    <dgm:cxn modelId="{CE0FCADA-22C4-4005-A05E-FB3AC3CA4558}" type="presParOf" srcId="{9A8DF59C-1D57-4FD0-A098-49D81C438A08}" destId="{C94D320E-1F13-4908-B536-A344950B7C40}" srcOrd="0" destOrd="0" presId="urn:microsoft.com/office/officeart/2005/8/layout/orgChart1#1"/>
    <dgm:cxn modelId="{3C26006E-632A-4047-A7BB-245FE2C79068}" type="presParOf" srcId="{C94D320E-1F13-4908-B536-A344950B7C40}" destId="{26E59644-F130-48F9-87C1-68C55B8816F6}" srcOrd="0" destOrd="0" presId="urn:microsoft.com/office/officeart/2005/8/layout/orgChart1#1"/>
    <dgm:cxn modelId="{4A0C13D0-9846-4D89-9107-0A897E112CD6}" type="presParOf" srcId="{C94D320E-1F13-4908-B536-A344950B7C40}" destId="{A5E4B4FD-9845-416D-B49F-E73BB5E2CB89}" srcOrd="1" destOrd="0" presId="urn:microsoft.com/office/officeart/2005/8/layout/orgChart1#1"/>
    <dgm:cxn modelId="{929A62E7-9082-4366-9C24-738BABB8A509}" type="presParOf" srcId="{9A8DF59C-1D57-4FD0-A098-49D81C438A08}" destId="{66EF998F-0458-4565-97E2-23C80FD4D1F8}" srcOrd="1" destOrd="0" presId="urn:microsoft.com/office/officeart/2005/8/layout/orgChart1#1"/>
    <dgm:cxn modelId="{59C42281-0FC6-421A-9EB6-5E573E0ABE5D}" type="presParOf" srcId="{9A8DF59C-1D57-4FD0-A098-49D81C438A08}" destId="{E14A7992-42DD-42D5-92C8-917630F73B66}" srcOrd="2" destOrd="0" presId="urn:microsoft.com/office/officeart/2005/8/layout/orgChart1#1"/>
    <dgm:cxn modelId="{C16D0A8F-9EC8-48D4-9D39-42098F15D308}" type="presParOf" srcId="{AE5336C0-8FF7-4046-A5BC-E901768A88CD}" destId="{CA1D98C1-E67E-4A34-8561-39C0E2A92D7A}" srcOrd="2" destOrd="0" presId="urn:microsoft.com/office/officeart/2005/8/layout/orgChart1#1"/>
    <dgm:cxn modelId="{7D59777E-1905-440A-BBD5-56A13CEEF1A3}" type="presParOf" srcId="{0CD40DD2-8601-41FE-9773-20C52939C011}" destId="{9F097FE6-7DA2-4AB6-8116-AA661A5D63F3}" srcOrd="2" destOrd="0" presId="urn:microsoft.com/office/officeart/2005/8/layout/orgChart1#1"/>
    <dgm:cxn modelId="{77297177-9AA4-4F02-B857-2F1CA1D72DCB}" type="presParOf" srcId="{216C349F-77A3-42AB-9E0F-CB420EF8CCD7}" destId="{8A03C04D-9C2D-47EC-9251-78F89F8026B2}" srcOrd="2" destOrd="0" presId="urn:microsoft.com/office/officeart/2005/8/layout/orgChart1#1"/>
    <dgm:cxn modelId="{2762B118-68C5-4A06-B907-80FF8935AE54}" type="presParOf" srcId="{216C349F-77A3-42AB-9E0F-CB420EF8CCD7}" destId="{61F38CA2-F7CA-406B-BAC2-90C38F287182}" srcOrd="3" destOrd="0" presId="urn:microsoft.com/office/officeart/2005/8/layout/orgChart1#1"/>
    <dgm:cxn modelId="{F12418B7-E51F-4C36-9089-4A4BAE3922BA}" type="presParOf" srcId="{61F38CA2-F7CA-406B-BAC2-90C38F287182}" destId="{3A90127E-3130-4722-B32F-49D7E1C7F31A}" srcOrd="0" destOrd="0" presId="urn:microsoft.com/office/officeart/2005/8/layout/orgChart1#1"/>
    <dgm:cxn modelId="{093FADDA-6600-46EC-A55B-E11F9298E5E6}" type="presParOf" srcId="{3A90127E-3130-4722-B32F-49D7E1C7F31A}" destId="{30F1877B-563B-45D3-92DC-E85AB0534A27}" srcOrd="0" destOrd="0" presId="urn:microsoft.com/office/officeart/2005/8/layout/orgChart1#1"/>
    <dgm:cxn modelId="{BE959D43-6881-4A2E-8693-B7EC26004E0E}" type="presParOf" srcId="{3A90127E-3130-4722-B32F-49D7E1C7F31A}" destId="{3416F6B8-1A4A-4546-9289-665F7E8C0D93}" srcOrd="1" destOrd="0" presId="urn:microsoft.com/office/officeart/2005/8/layout/orgChart1#1"/>
    <dgm:cxn modelId="{AB823F74-8379-4721-81CF-08AC6633B388}" type="presParOf" srcId="{61F38CA2-F7CA-406B-BAC2-90C38F287182}" destId="{77967952-E84A-4CF5-9119-963F07894F74}" srcOrd="1" destOrd="0" presId="urn:microsoft.com/office/officeart/2005/8/layout/orgChart1#1"/>
    <dgm:cxn modelId="{426F525F-556F-4155-8128-99080FB74321}" type="presParOf" srcId="{77967952-E84A-4CF5-9119-963F07894F74}" destId="{217A5EB9-0246-472C-A78C-05C7B15F3ECB}" srcOrd="0" destOrd="0" presId="urn:microsoft.com/office/officeart/2005/8/layout/orgChart1#1"/>
    <dgm:cxn modelId="{398AFF50-CAC9-490D-9784-202D37611470}" type="presParOf" srcId="{77967952-E84A-4CF5-9119-963F07894F74}" destId="{427EA596-EF2A-4606-BE08-910F0B0F2DC1}" srcOrd="1" destOrd="0" presId="urn:microsoft.com/office/officeart/2005/8/layout/orgChart1#1"/>
    <dgm:cxn modelId="{607F757F-1259-4354-858E-EA198C950578}" type="presParOf" srcId="{427EA596-EF2A-4606-BE08-910F0B0F2DC1}" destId="{018F0C50-2AFF-4B7D-9077-AAADA2B634A0}" srcOrd="0" destOrd="0" presId="urn:microsoft.com/office/officeart/2005/8/layout/orgChart1#1"/>
    <dgm:cxn modelId="{8FE9D716-7BB9-4916-8253-5F5C9CDF4407}" type="presParOf" srcId="{018F0C50-2AFF-4B7D-9077-AAADA2B634A0}" destId="{569716B0-DECC-4FD0-807E-E6DD93EC5A85}" srcOrd="0" destOrd="0" presId="urn:microsoft.com/office/officeart/2005/8/layout/orgChart1#1"/>
    <dgm:cxn modelId="{D421D58E-27BD-42D8-BDBE-5558CE58AF06}" type="presParOf" srcId="{018F0C50-2AFF-4B7D-9077-AAADA2B634A0}" destId="{D1A6DDC2-8AFA-470A-AFBB-C928F9DAF44D}" srcOrd="1" destOrd="0" presId="urn:microsoft.com/office/officeart/2005/8/layout/orgChart1#1"/>
    <dgm:cxn modelId="{B3E35224-9650-4A4E-9F27-A809965AA36E}" type="presParOf" srcId="{427EA596-EF2A-4606-BE08-910F0B0F2DC1}" destId="{A1A728C4-3F2E-448B-A00A-A879ED02E108}" srcOrd="1" destOrd="0" presId="urn:microsoft.com/office/officeart/2005/8/layout/orgChart1#1"/>
    <dgm:cxn modelId="{C725B7B4-75C1-4F2B-A1F0-4DD6028CD981}" type="presParOf" srcId="{A1A728C4-3F2E-448B-A00A-A879ED02E108}" destId="{4936DD95-FA78-45BA-9FDA-4072BD0D0A86}" srcOrd="0" destOrd="0" presId="urn:microsoft.com/office/officeart/2005/8/layout/orgChart1#1"/>
    <dgm:cxn modelId="{E0DF91F1-9764-4253-A45E-7505D01FB726}" type="presParOf" srcId="{A1A728C4-3F2E-448B-A00A-A879ED02E108}" destId="{555D3138-1924-433F-AA17-F7B18A4DB056}" srcOrd="1" destOrd="0" presId="urn:microsoft.com/office/officeart/2005/8/layout/orgChart1#1"/>
    <dgm:cxn modelId="{6F52EA29-B288-4146-A2C4-01F4E77871F8}" type="presParOf" srcId="{555D3138-1924-433F-AA17-F7B18A4DB056}" destId="{1F0E3034-696A-4FCD-BFF1-C6B346A3ED4E}" srcOrd="0" destOrd="0" presId="urn:microsoft.com/office/officeart/2005/8/layout/orgChart1#1"/>
    <dgm:cxn modelId="{CFAB7B2F-1DFE-46AB-A7EF-E77944D94BBB}" type="presParOf" srcId="{1F0E3034-696A-4FCD-BFF1-C6B346A3ED4E}" destId="{A2702305-8168-4914-AC38-E591A6ADE5AE}" srcOrd="0" destOrd="0" presId="urn:microsoft.com/office/officeart/2005/8/layout/orgChart1#1"/>
    <dgm:cxn modelId="{32095C0A-00C4-4782-AE79-5171D23C2D88}" type="presParOf" srcId="{1F0E3034-696A-4FCD-BFF1-C6B346A3ED4E}" destId="{66C9CDCF-84F3-4D65-A037-D49A60126EFA}" srcOrd="1" destOrd="0" presId="urn:microsoft.com/office/officeart/2005/8/layout/orgChart1#1"/>
    <dgm:cxn modelId="{DD7F3F2C-37A4-4F9A-B6E7-98EDDC784180}" type="presParOf" srcId="{555D3138-1924-433F-AA17-F7B18A4DB056}" destId="{A61CD727-64CE-497D-8FB6-1369587AE181}" srcOrd="1" destOrd="0" presId="urn:microsoft.com/office/officeart/2005/8/layout/orgChart1#1"/>
    <dgm:cxn modelId="{6626FE06-706A-4F37-BBC3-F1B01239F0C6}" type="presParOf" srcId="{555D3138-1924-433F-AA17-F7B18A4DB056}" destId="{B3789122-945F-432F-9C53-3C16C363C5F3}" srcOrd="2" destOrd="0" presId="urn:microsoft.com/office/officeart/2005/8/layout/orgChart1#1"/>
    <dgm:cxn modelId="{34D48346-BB67-4D6C-9EEB-E42A5715BB9A}" type="presParOf" srcId="{427EA596-EF2A-4606-BE08-910F0B0F2DC1}" destId="{327D8E22-3C37-4C18-8C0C-329B20AAA2F5}" srcOrd="2" destOrd="0" presId="urn:microsoft.com/office/officeart/2005/8/layout/orgChart1#1"/>
    <dgm:cxn modelId="{65C34A60-B893-40B3-BED9-534CF342CE20}" type="presParOf" srcId="{61F38CA2-F7CA-406B-BAC2-90C38F287182}" destId="{E3518EBD-834A-45B4-BD14-2E9AFF8919B9}" srcOrd="2" destOrd="0" presId="urn:microsoft.com/office/officeart/2005/8/layout/orgChart1#1"/>
    <dgm:cxn modelId="{0CE4186E-870D-494B-BDCB-8AE554A20A1C}" type="presParOf" srcId="{216C349F-77A3-42AB-9E0F-CB420EF8CCD7}" destId="{BD6BB469-E76A-4CA3-9BB5-28A4A805810E}" srcOrd="4" destOrd="0" presId="urn:microsoft.com/office/officeart/2005/8/layout/orgChart1#1"/>
    <dgm:cxn modelId="{2DB0EA97-4BD0-4125-B9B8-C450AD3CECA6}" type="presParOf" srcId="{216C349F-77A3-42AB-9E0F-CB420EF8CCD7}" destId="{6F7F19AA-5EB4-4203-B813-2475DC9CE2E0}" srcOrd="5" destOrd="0" presId="urn:microsoft.com/office/officeart/2005/8/layout/orgChart1#1"/>
    <dgm:cxn modelId="{59F2DC51-A409-4EDB-B958-71656118821A}" type="presParOf" srcId="{6F7F19AA-5EB4-4203-B813-2475DC9CE2E0}" destId="{3A4BB7D2-D936-4813-B864-CFC57E2C832A}" srcOrd="0" destOrd="0" presId="urn:microsoft.com/office/officeart/2005/8/layout/orgChart1#1"/>
    <dgm:cxn modelId="{4D62227D-E4C1-48E5-92D3-BBFF1F259A91}" type="presParOf" srcId="{3A4BB7D2-D936-4813-B864-CFC57E2C832A}" destId="{FC268DBB-DAC3-4FC8-9A90-0CEC9594577A}" srcOrd="0" destOrd="0" presId="urn:microsoft.com/office/officeart/2005/8/layout/orgChart1#1"/>
    <dgm:cxn modelId="{CCD143E4-EA2E-4352-BD91-A0F8D08A1781}" type="presParOf" srcId="{3A4BB7D2-D936-4813-B864-CFC57E2C832A}" destId="{C383B22A-554B-4617-95AF-DB077CDB086B}" srcOrd="1" destOrd="0" presId="urn:microsoft.com/office/officeart/2005/8/layout/orgChart1#1"/>
    <dgm:cxn modelId="{75CF7796-F668-45E1-9B11-0646334ABEFE}" type="presParOf" srcId="{6F7F19AA-5EB4-4203-B813-2475DC9CE2E0}" destId="{1F0041F3-C6D4-4C5B-9F79-AF71FFCA5896}" srcOrd="1" destOrd="0" presId="urn:microsoft.com/office/officeart/2005/8/layout/orgChart1#1"/>
    <dgm:cxn modelId="{6D24168D-F649-407F-AF62-9E0972E8F63E}" type="presParOf" srcId="{1F0041F3-C6D4-4C5B-9F79-AF71FFCA5896}" destId="{FFAE0A28-A846-45D8-9C1F-3AA49AE21C6E}" srcOrd="0" destOrd="0" presId="urn:microsoft.com/office/officeart/2005/8/layout/orgChart1#1"/>
    <dgm:cxn modelId="{09EB559F-7CF8-4C31-9237-BEB77809E678}" type="presParOf" srcId="{1F0041F3-C6D4-4C5B-9F79-AF71FFCA5896}" destId="{95D870A5-5191-496E-A477-934F141E4CCD}" srcOrd="1" destOrd="0" presId="urn:microsoft.com/office/officeart/2005/8/layout/orgChart1#1"/>
    <dgm:cxn modelId="{D02D7799-F3A0-4CCF-83EC-407A86A33B5E}" type="presParOf" srcId="{95D870A5-5191-496E-A477-934F141E4CCD}" destId="{021EC6BF-B847-4E47-AD2F-1D89EF6CF277}" srcOrd="0" destOrd="0" presId="urn:microsoft.com/office/officeart/2005/8/layout/orgChart1#1"/>
    <dgm:cxn modelId="{CF3E5AC6-B589-49BF-B444-B23561200664}" type="presParOf" srcId="{021EC6BF-B847-4E47-AD2F-1D89EF6CF277}" destId="{E49F8653-B6F1-4D69-BF52-D9A93A1316D5}" srcOrd="0" destOrd="0" presId="urn:microsoft.com/office/officeart/2005/8/layout/orgChart1#1"/>
    <dgm:cxn modelId="{66686B41-AC52-4D11-8E26-074D3C69D11C}" type="presParOf" srcId="{021EC6BF-B847-4E47-AD2F-1D89EF6CF277}" destId="{DCBC4BB9-730C-492C-BB8A-8083CF186A63}" srcOrd="1" destOrd="0" presId="urn:microsoft.com/office/officeart/2005/8/layout/orgChart1#1"/>
    <dgm:cxn modelId="{B95BDA7E-8270-4201-B036-9DB3419DA1D2}" type="presParOf" srcId="{95D870A5-5191-496E-A477-934F141E4CCD}" destId="{7F7790B5-3213-4C5D-BCB5-88C4F940D43D}" srcOrd="1" destOrd="0" presId="urn:microsoft.com/office/officeart/2005/8/layout/orgChart1#1"/>
    <dgm:cxn modelId="{E3F617C5-B138-4AF1-8E96-95D69FD195DB}" type="presParOf" srcId="{7F7790B5-3213-4C5D-BCB5-88C4F940D43D}" destId="{4821A2D5-91AE-486D-B46F-A5D95F1FE200}" srcOrd="0" destOrd="0" presId="urn:microsoft.com/office/officeart/2005/8/layout/orgChart1#1"/>
    <dgm:cxn modelId="{A648605C-4515-4C12-84E8-7E37A05ADB5A}" type="presParOf" srcId="{7F7790B5-3213-4C5D-BCB5-88C4F940D43D}" destId="{540C1BAF-15BA-4E5E-A304-81F67D23B8EF}" srcOrd="1" destOrd="0" presId="urn:microsoft.com/office/officeart/2005/8/layout/orgChart1#1"/>
    <dgm:cxn modelId="{EFA8E129-FBEE-47DB-81F7-115F020E4DBE}" type="presParOf" srcId="{540C1BAF-15BA-4E5E-A304-81F67D23B8EF}" destId="{58354075-521C-4E28-ABA1-4A24DA8C0DC0}" srcOrd="0" destOrd="0" presId="urn:microsoft.com/office/officeart/2005/8/layout/orgChart1#1"/>
    <dgm:cxn modelId="{D8EEE743-863B-417A-9BB5-F5C0E2DD8E1C}" type="presParOf" srcId="{58354075-521C-4E28-ABA1-4A24DA8C0DC0}" destId="{D2C26FF5-62E8-45FF-9840-D82A48C64A2D}" srcOrd="0" destOrd="0" presId="urn:microsoft.com/office/officeart/2005/8/layout/orgChart1#1"/>
    <dgm:cxn modelId="{B5D4358B-68C9-48A9-B662-283894FA523F}" type="presParOf" srcId="{58354075-521C-4E28-ABA1-4A24DA8C0DC0}" destId="{D474AEC1-B305-4315-808C-4A1868B9A2E2}" srcOrd="1" destOrd="0" presId="urn:microsoft.com/office/officeart/2005/8/layout/orgChart1#1"/>
    <dgm:cxn modelId="{A5A0465C-6AE1-45AA-9241-DB42EA8B5BD0}" type="presParOf" srcId="{540C1BAF-15BA-4E5E-A304-81F67D23B8EF}" destId="{F3AF7C73-673A-4AD3-BB02-C108E6EB401E}" srcOrd="1" destOrd="0" presId="urn:microsoft.com/office/officeart/2005/8/layout/orgChart1#1"/>
    <dgm:cxn modelId="{90DC78FA-EB28-41CE-896E-83CA2AC9E5A1}" type="presParOf" srcId="{540C1BAF-15BA-4E5E-A304-81F67D23B8EF}" destId="{1456DDB0-CD0F-4F87-9D31-5ABCA4B08D5E}" srcOrd="2" destOrd="0" presId="urn:microsoft.com/office/officeart/2005/8/layout/orgChart1#1"/>
    <dgm:cxn modelId="{A9C86211-66F2-4804-A3FF-E988EEE5E852}" type="presParOf" srcId="{95D870A5-5191-496E-A477-934F141E4CCD}" destId="{651A0ABA-43EB-4F55-B077-0851C2D3DCD6}" srcOrd="2" destOrd="0" presId="urn:microsoft.com/office/officeart/2005/8/layout/orgChart1#1"/>
    <dgm:cxn modelId="{3E83FF05-A885-48A0-87F1-ABCE7251E98D}" type="presParOf" srcId="{6F7F19AA-5EB4-4203-B813-2475DC9CE2E0}" destId="{CEE46EE8-A0DC-4651-BB60-54A0198D3C2D}" srcOrd="2" destOrd="0" presId="urn:microsoft.com/office/officeart/2005/8/layout/orgChart1#1"/>
    <dgm:cxn modelId="{FD60CAAF-EB29-47EB-9037-B7108BCE9259}" type="presParOf" srcId="{05EEC34F-E429-4231-8B4D-92FB24C3EA3F}" destId="{8A1BF5F1-B997-49DB-B53E-1DFCB6B3603A}" srcOrd="2" destOrd="0" presId="urn:microsoft.com/office/officeart/2005/8/layout/orgChart1#1"/>
    <dgm:cxn modelId="{BCBFAA66-1802-4500-9795-93ED208889C0}" type="presParOf" srcId="{8A1BF5F1-B997-49DB-B53E-1DFCB6B3603A}" destId="{1CC8937B-D5C2-458A-8BBF-4F485BAA1D4A}" srcOrd="0" destOrd="0" presId="urn:microsoft.com/office/officeart/2005/8/layout/orgChart1#1"/>
    <dgm:cxn modelId="{E3E195A3-44BD-47CA-B532-CE60DE216285}" type="presParOf" srcId="{8A1BF5F1-B997-49DB-B53E-1DFCB6B3603A}" destId="{A8E14E65-7165-44E1-B33D-6F51644A7F8B}" srcOrd="1" destOrd="0" presId="urn:microsoft.com/office/officeart/2005/8/layout/orgChart1#1"/>
    <dgm:cxn modelId="{7E3BECCC-8A73-4B63-946B-F770DDE6B1CA}" type="presParOf" srcId="{A8E14E65-7165-44E1-B33D-6F51644A7F8B}" destId="{8B827536-79BB-49B1-ACD8-ADB8F357C03A}" srcOrd="0" destOrd="0" presId="urn:microsoft.com/office/officeart/2005/8/layout/orgChart1#1"/>
    <dgm:cxn modelId="{6A9CFD65-68EB-40CA-99E2-750763D1E705}" type="presParOf" srcId="{8B827536-79BB-49B1-ACD8-ADB8F357C03A}" destId="{9C00640F-19B1-49E0-A348-39BEDE4E2747}" srcOrd="0" destOrd="0" presId="urn:microsoft.com/office/officeart/2005/8/layout/orgChart1#1"/>
    <dgm:cxn modelId="{BC692307-D34E-4224-BECE-AE43DE549AF2}" type="presParOf" srcId="{8B827536-79BB-49B1-ACD8-ADB8F357C03A}" destId="{EE1D6BCB-E7CE-4022-A446-F372C418C878}" srcOrd="1" destOrd="0" presId="urn:microsoft.com/office/officeart/2005/8/layout/orgChart1#1"/>
    <dgm:cxn modelId="{73938F04-9ED5-4C5A-BB35-CAA7ABD5D5D3}" type="presParOf" srcId="{A8E14E65-7165-44E1-B33D-6F51644A7F8B}" destId="{A0203E1B-9C8E-4148-81FA-5501A8DBCD11}" srcOrd="1" destOrd="0" presId="urn:microsoft.com/office/officeart/2005/8/layout/orgChart1#1"/>
    <dgm:cxn modelId="{6C3EC88D-4EAF-4A47-AA7A-89EBF37885CA}" type="presParOf" srcId="{A8E14E65-7165-44E1-B33D-6F51644A7F8B}" destId="{8D6F2F5E-0AB9-44C9-A7C7-8BD2A2BE78ED}" srcOrd="2" destOrd="0" presId="urn:microsoft.com/office/officeart/2005/8/layout/orgChart1#1"/>
  </dgm:cxnLst>
  <dgm:bg/>
  <dgm:whole/>
  <dgm:extLst>
    <a:ext uri="http://schemas.microsoft.com/office/drawing/2008/diagram">
      <dsp:dataModelExt xmlns:dsp="http://schemas.microsoft.com/office/drawing/2008/diagram" relId="rId12"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1CC8937B-D5C2-458A-8BBF-4F485BAA1D4A}">
      <dsp:nvSpPr>
        <dsp:cNvPr id="0" name=""/>
        <dsp:cNvSpPr/>
      </dsp:nvSpPr>
      <dsp:spPr>
        <a:xfrm>
          <a:off x="2127314" y="364996"/>
          <a:ext cx="108840" cy="476825"/>
        </a:xfrm>
        <a:custGeom>
          <a:avLst/>
          <a:gdLst/>
          <a:ahLst/>
          <a:cxnLst/>
          <a:rect l="0" t="0" r="0" b="0"/>
          <a:pathLst>
            <a:path>
              <a:moveTo>
                <a:pt x="108840" y="0"/>
              </a:moveTo>
              <a:lnTo>
                <a:pt x="108840" y="476825"/>
              </a:lnTo>
              <a:lnTo>
                <a:pt x="0" y="476825"/>
              </a:lnTo>
            </a:path>
          </a:pathLst>
        </a:custGeom>
        <a:noFill/>
        <a:ln w="12700" cap="flat" cmpd="sng" algn="ctr">
          <a:solidFill>
            <a:srgbClr val="5B9BD5">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4821A2D5-91AE-486D-B46F-A5D95F1FE200}">
      <dsp:nvSpPr>
        <dsp:cNvPr id="0" name=""/>
        <dsp:cNvSpPr/>
      </dsp:nvSpPr>
      <dsp:spPr>
        <a:xfrm>
          <a:off x="3272882" y="2267420"/>
          <a:ext cx="161923" cy="331054"/>
        </a:xfrm>
        <a:custGeom>
          <a:avLst/>
          <a:gdLst/>
          <a:ahLst/>
          <a:cxnLst/>
          <a:rect l="0" t="0" r="0" b="0"/>
          <a:pathLst>
            <a:path>
              <a:moveTo>
                <a:pt x="0" y="0"/>
              </a:moveTo>
              <a:lnTo>
                <a:pt x="0" y="331054"/>
              </a:lnTo>
              <a:lnTo>
                <a:pt x="161923" y="331054"/>
              </a:lnTo>
            </a:path>
          </a:pathLst>
        </a:custGeom>
        <a:noFill/>
        <a:ln w="12700" cap="flat" cmpd="sng" algn="ctr">
          <a:solidFill>
            <a:srgbClr val="5B9BD5">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FFAE0A28-A846-45D8-9C1F-3AA49AE21C6E}">
      <dsp:nvSpPr>
        <dsp:cNvPr id="0" name=""/>
        <dsp:cNvSpPr/>
      </dsp:nvSpPr>
      <dsp:spPr>
        <a:xfrm>
          <a:off x="3641793" y="1727214"/>
          <a:ext cx="91440" cy="217681"/>
        </a:xfrm>
        <a:custGeom>
          <a:avLst/>
          <a:gdLst/>
          <a:ahLst/>
          <a:cxnLst/>
          <a:rect l="0" t="0" r="0" b="0"/>
          <a:pathLst>
            <a:path>
              <a:moveTo>
                <a:pt x="45720" y="0"/>
              </a:moveTo>
              <a:lnTo>
                <a:pt x="45720" y="217681"/>
              </a:lnTo>
            </a:path>
          </a:pathLst>
        </a:custGeom>
        <a:noFill/>
        <a:ln w="12700" cap="flat" cmpd="sng" algn="ctr">
          <a:solidFill>
            <a:srgbClr val="5B9BD5">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BD6BB469-E76A-4CA3-9BB5-28A4A805810E}">
      <dsp:nvSpPr>
        <dsp:cNvPr id="0" name=""/>
        <dsp:cNvSpPr/>
      </dsp:nvSpPr>
      <dsp:spPr>
        <a:xfrm>
          <a:off x="2236155" y="364996"/>
          <a:ext cx="1451358" cy="953650"/>
        </a:xfrm>
        <a:custGeom>
          <a:avLst/>
          <a:gdLst/>
          <a:ahLst/>
          <a:cxnLst/>
          <a:rect l="0" t="0" r="0" b="0"/>
          <a:pathLst>
            <a:path>
              <a:moveTo>
                <a:pt x="0" y="0"/>
              </a:moveTo>
              <a:lnTo>
                <a:pt x="0" y="844810"/>
              </a:lnTo>
              <a:lnTo>
                <a:pt x="1451358" y="844810"/>
              </a:lnTo>
              <a:lnTo>
                <a:pt x="1451358" y="953650"/>
              </a:lnTo>
            </a:path>
          </a:pathLst>
        </a:custGeom>
        <a:noFill/>
        <a:ln w="12700" cap="flat" cmpd="sng" algn="ctr">
          <a:solidFill>
            <a:srgbClr val="5B9BD5">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4936DD95-FA78-45BA-9FDA-4072BD0D0A86}">
      <dsp:nvSpPr>
        <dsp:cNvPr id="0" name=""/>
        <dsp:cNvSpPr/>
      </dsp:nvSpPr>
      <dsp:spPr>
        <a:xfrm>
          <a:off x="1898951" y="2213964"/>
          <a:ext cx="117330" cy="371299"/>
        </a:xfrm>
        <a:custGeom>
          <a:avLst/>
          <a:gdLst/>
          <a:ahLst/>
          <a:cxnLst/>
          <a:rect l="0" t="0" r="0" b="0"/>
          <a:pathLst>
            <a:path>
              <a:moveTo>
                <a:pt x="0" y="0"/>
              </a:moveTo>
              <a:lnTo>
                <a:pt x="0" y="419004"/>
              </a:lnTo>
              <a:lnTo>
                <a:pt x="149132" y="419004"/>
              </a:lnTo>
            </a:path>
          </a:pathLst>
        </a:custGeom>
        <a:noFill/>
        <a:ln w="12700" cap="flat" cmpd="sng" algn="ctr">
          <a:solidFill>
            <a:srgbClr val="5B9BD5">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217A5EB9-0246-472C-A78C-05C7B15F3ECB}">
      <dsp:nvSpPr>
        <dsp:cNvPr id="0" name=""/>
        <dsp:cNvSpPr/>
      </dsp:nvSpPr>
      <dsp:spPr>
        <a:xfrm>
          <a:off x="2267862" y="1685056"/>
          <a:ext cx="91440" cy="217681"/>
        </a:xfrm>
        <a:custGeom>
          <a:avLst/>
          <a:gdLst/>
          <a:ahLst/>
          <a:cxnLst/>
          <a:rect l="0" t="0" r="0" b="0"/>
          <a:pathLst>
            <a:path>
              <a:moveTo>
                <a:pt x="45720" y="0"/>
              </a:moveTo>
              <a:lnTo>
                <a:pt x="45720" y="217681"/>
              </a:lnTo>
            </a:path>
          </a:pathLst>
        </a:custGeom>
        <a:noFill/>
        <a:ln w="12700" cap="flat" cmpd="sng" algn="ctr">
          <a:solidFill>
            <a:srgbClr val="5B9BD5">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8A03C04D-9C2D-47EC-9251-78F89F8026B2}">
      <dsp:nvSpPr>
        <dsp:cNvPr id="0" name=""/>
        <dsp:cNvSpPr/>
      </dsp:nvSpPr>
      <dsp:spPr>
        <a:xfrm>
          <a:off x="2190435" y="364996"/>
          <a:ext cx="91440" cy="953650"/>
        </a:xfrm>
        <a:custGeom>
          <a:avLst/>
          <a:gdLst/>
          <a:ahLst/>
          <a:cxnLst/>
          <a:rect l="0" t="0" r="0" b="0"/>
          <a:pathLst>
            <a:path>
              <a:moveTo>
                <a:pt x="45720" y="0"/>
              </a:moveTo>
              <a:lnTo>
                <a:pt x="45720" y="844810"/>
              </a:lnTo>
              <a:lnTo>
                <a:pt x="123147" y="844810"/>
              </a:lnTo>
              <a:lnTo>
                <a:pt x="123147" y="953650"/>
              </a:lnTo>
            </a:path>
          </a:pathLst>
        </a:custGeom>
        <a:noFill/>
        <a:ln w="12700" cap="flat" cmpd="sng" algn="ctr">
          <a:solidFill>
            <a:srgbClr val="5B9BD5">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DE315E74-1782-4563-BEC7-992F79C31359}">
      <dsp:nvSpPr>
        <dsp:cNvPr id="0" name=""/>
        <dsp:cNvSpPr/>
      </dsp:nvSpPr>
      <dsp:spPr>
        <a:xfrm>
          <a:off x="378445" y="2210144"/>
          <a:ext cx="162828" cy="361910"/>
        </a:xfrm>
        <a:custGeom>
          <a:avLst/>
          <a:gdLst/>
          <a:ahLst/>
          <a:cxnLst/>
          <a:rect l="0" t="0" r="0" b="0"/>
          <a:pathLst>
            <a:path>
              <a:moveTo>
                <a:pt x="0" y="0"/>
              </a:moveTo>
              <a:lnTo>
                <a:pt x="0" y="361910"/>
              </a:lnTo>
              <a:lnTo>
                <a:pt x="162828" y="361910"/>
              </a:lnTo>
            </a:path>
          </a:pathLst>
        </a:custGeom>
        <a:noFill/>
        <a:ln w="12700" cap="flat" cmpd="sng" algn="ctr">
          <a:solidFill>
            <a:srgbClr val="5B9BD5">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67AF5637-BC84-429C-8F83-5B8754187720}">
      <dsp:nvSpPr>
        <dsp:cNvPr id="0" name=""/>
        <dsp:cNvSpPr/>
      </dsp:nvSpPr>
      <dsp:spPr>
        <a:xfrm>
          <a:off x="766935" y="1685362"/>
          <a:ext cx="91440" cy="217681"/>
        </a:xfrm>
        <a:custGeom>
          <a:avLst/>
          <a:gdLst/>
          <a:ahLst/>
          <a:cxnLst/>
          <a:rect l="0" t="0" r="0" b="0"/>
          <a:pathLst>
            <a:path>
              <a:moveTo>
                <a:pt x="45720" y="0"/>
              </a:moveTo>
              <a:lnTo>
                <a:pt x="45720" y="217681"/>
              </a:lnTo>
            </a:path>
          </a:pathLst>
        </a:custGeom>
        <a:noFill/>
        <a:ln w="12700" cap="flat" cmpd="sng" algn="ctr">
          <a:solidFill>
            <a:srgbClr val="5B9BD5">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2072E299-0709-46FB-8EE5-FA9B75F18C46}">
      <dsp:nvSpPr>
        <dsp:cNvPr id="0" name=""/>
        <dsp:cNvSpPr/>
      </dsp:nvSpPr>
      <dsp:spPr>
        <a:xfrm>
          <a:off x="812655" y="364996"/>
          <a:ext cx="1423500" cy="953650"/>
        </a:xfrm>
        <a:custGeom>
          <a:avLst/>
          <a:gdLst/>
          <a:ahLst/>
          <a:cxnLst/>
          <a:rect l="0" t="0" r="0" b="0"/>
          <a:pathLst>
            <a:path>
              <a:moveTo>
                <a:pt x="1423500" y="0"/>
              </a:moveTo>
              <a:lnTo>
                <a:pt x="1423500" y="844810"/>
              </a:lnTo>
              <a:lnTo>
                <a:pt x="0" y="844810"/>
              </a:lnTo>
              <a:lnTo>
                <a:pt x="0" y="953650"/>
              </a:lnTo>
            </a:path>
          </a:pathLst>
        </a:custGeom>
        <a:noFill/>
        <a:ln w="12700" cap="flat" cmpd="sng" algn="ctr">
          <a:solidFill>
            <a:srgbClr val="5B9BD5">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1F050BE8-11CD-49BB-B01D-5648499C9EDB}">
      <dsp:nvSpPr>
        <dsp:cNvPr id="0" name=""/>
        <dsp:cNvSpPr/>
      </dsp:nvSpPr>
      <dsp:spPr>
        <a:xfrm>
          <a:off x="1504570" y="1515"/>
          <a:ext cx="1463169" cy="363480"/>
        </a:xfrm>
        <a:prstGeom prst="rect">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0160" tIns="10160" rIns="10160" bIns="10160" numCol="1" spcCol="1270" anchor="ctr" anchorCtr="0">
          <a:noAutofit/>
        </a:bodyPr>
        <a:lstStyle/>
        <a:p>
          <a:pPr lvl="0" algn="ctr" defTabSz="711200">
            <a:lnSpc>
              <a:spcPct val="90000"/>
            </a:lnSpc>
            <a:spcBef>
              <a:spcPct val="0"/>
            </a:spcBef>
            <a:spcAft>
              <a:spcPct val="35000"/>
            </a:spcAft>
          </a:pPr>
          <a:r>
            <a:rPr lang="zh-CN" altLang="en-US" sz="1600" kern="1200">
              <a:solidFill>
                <a:sysClr val="window" lastClr="FFFFFF"/>
              </a:solidFill>
              <a:latin typeface="等线" panose="02010600030101010101" charset="-122"/>
              <a:ea typeface="等线" panose="02010600030101010101" charset="-122"/>
              <a:cs typeface="+mn-cs"/>
            </a:rPr>
            <a:t>总裁</a:t>
          </a:r>
          <a:r>
            <a:rPr lang="en-US" altLang="en-US" sz="1600" kern="1200">
              <a:solidFill>
                <a:sysClr val="window" lastClr="FFFFFF"/>
              </a:solidFill>
              <a:latin typeface="等线" panose="02010600030101010101" charset="-122"/>
              <a:ea typeface="+mn-ea"/>
              <a:cs typeface="+mn-cs"/>
            </a:rPr>
            <a:t>/</a:t>
          </a:r>
          <a:r>
            <a:rPr lang="zh-CN" altLang="en-US" sz="1600" kern="1200">
              <a:solidFill>
                <a:sysClr val="window" lastClr="FFFFFF"/>
              </a:solidFill>
              <a:latin typeface="等线" panose="02010600030101010101" charset="-122"/>
              <a:ea typeface="等线" panose="02010600030101010101" charset="-122"/>
              <a:cs typeface="+mn-cs"/>
            </a:rPr>
            <a:t>副总裁</a:t>
          </a:r>
        </a:p>
      </dsp:txBody>
      <dsp:txXfrm>
        <a:off x="1504570" y="1515"/>
        <a:ext cx="1463169" cy="363480"/>
      </dsp:txXfrm>
    </dsp:sp>
    <dsp:sp modelId="{A61655B7-BF43-4DA5-B2A0-270B45FA5121}">
      <dsp:nvSpPr>
        <dsp:cNvPr id="0" name=""/>
        <dsp:cNvSpPr/>
      </dsp:nvSpPr>
      <dsp:spPr>
        <a:xfrm>
          <a:off x="245196" y="1318647"/>
          <a:ext cx="1134917" cy="366715"/>
        </a:xfrm>
        <a:prstGeom prst="rect">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0160" tIns="10160" rIns="10160" bIns="10160" numCol="1" spcCol="1270" anchor="ctr" anchorCtr="0">
          <a:noAutofit/>
        </a:bodyPr>
        <a:lstStyle/>
        <a:p>
          <a:pPr lvl="0" algn="ctr" defTabSz="711200">
            <a:lnSpc>
              <a:spcPct val="90000"/>
            </a:lnSpc>
            <a:spcBef>
              <a:spcPct val="0"/>
            </a:spcBef>
            <a:spcAft>
              <a:spcPct val="35000"/>
            </a:spcAft>
          </a:pPr>
          <a:r>
            <a:rPr lang="zh-CN" altLang="en-US" sz="1600" kern="1200">
              <a:solidFill>
                <a:sysClr val="window" lastClr="FFFFFF"/>
              </a:solidFill>
              <a:latin typeface="等线" panose="02010600030101010101" charset="-122"/>
              <a:ea typeface="等线" panose="02010600030101010101" charset="-122"/>
              <a:cs typeface="+mn-cs"/>
            </a:rPr>
            <a:t>关务经理</a:t>
          </a:r>
        </a:p>
      </dsp:txBody>
      <dsp:txXfrm>
        <a:off x="245196" y="1318647"/>
        <a:ext cx="1134917" cy="366715"/>
      </dsp:txXfrm>
    </dsp:sp>
    <dsp:sp modelId="{E5B31D35-7348-49B6-BB14-744A27B55804}">
      <dsp:nvSpPr>
        <dsp:cNvPr id="0" name=""/>
        <dsp:cNvSpPr/>
      </dsp:nvSpPr>
      <dsp:spPr>
        <a:xfrm>
          <a:off x="269892" y="1903043"/>
          <a:ext cx="1085524" cy="307101"/>
        </a:xfrm>
        <a:prstGeom prst="rect">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0160" tIns="10160" rIns="10160" bIns="10160" numCol="1" spcCol="1270" anchor="ctr" anchorCtr="0">
          <a:noAutofit/>
        </a:bodyPr>
        <a:lstStyle/>
        <a:p>
          <a:pPr lvl="0" algn="ctr" defTabSz="711200">
            <a:lnSpc>
              <a:spcPct val="90000"/>
            </a:lnSpc>
            <a:spcBef>
              <a:spcPct val="0"/>
            </a:spcBef>
            <a:spcAft>
              <a:spcPct val="35000"/>
            </a:spcAft>
          </a:pPr>
          <a:r>
            <a:rPr lang="zh-CN" altLang="en-US" sz="1600" kern="1200">
              <a:solidFill>
                <a:sysClr val="window" lastClr="FFFFFF"/>
              </a:solidFill>
              <a:latin typeface="等线" panose="02010600030101010101" charset="-122"/>
              <a:ea typeface="等线" panose="02010600030101010101" charset="-122"/>
              <a:cs typeface="+mn-cs"/>
            </a:rPr>
            <a:t>关务主管</a:t>
          </a:r>
        </a:p>
      </dsp:txBody>
      <dsp:txXfrm>
        <a:off x="269892" y="1903043"/>
        <a:ext cx="1085524" cy="307101"/>
      </dsp:txXfrm>
    </dsp:sp>
    <dsp:sp modelId="{26E59644-F130-48F9-87C1-68C55B8816F6}">
      <dsp:nvSpPr>
        <dsp:cNvPr id="0" name=""/>
        <dsp:cNvSpPr/>
      </dsp:nvSpPr>
      <dsp:spPr>
        <a:xfrm>
          <a:off x="541273" y="2427826"/>
          <a:ext cx="1295482" cy="288458"/>
        </a:xfrm>
        <a:prstGeom prst="rect">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0160" tIns="10160" rIns="10160" bIns="10160" numCol="1" spcCol="1270" anchor="ctr" anchorCtr="0">
          <a:noAutofit/>
        </a:bodyPr>
        <a:lstStyle/>
        <a:p>
          <a:pPr lvl="0" algn="ctr" defTabSz="711200">
            <a:lnSpc>
              <a:spcPct val="90000"/>
            </a:lnSpc>
            <a:spcBef>
              <a:spcPct val="0"/>
            </a:spcBef>
            <a:spcAft>
              <a:spcPct val="35000"/>
            </a:spcAft>
          </a:pPr>
          <a:r>
            <a:rPr lang="zh-CN" altLang="en-US" sz="1600" kern="1200">
              <a:solidFill>
                <a:sysClr val="window" lastClr="FFFFFF"/>
              </a:solidFill>
              <a:latin typeface="等线" panose="02010600030101010101" charset="-122"/>
              <a:ea typeface="等线" panose="02010600030101010101" charset="-122"/>
              <a:cs typeface="+mn-cs"/>
            </a:rPr>
            <a:t>报关员</a:t>
          </a:r>
          <a:r>
            <a:rPr lang="en-US" altLang="zh-CN" sz="1600" kern="1200">
              <a:solidFill>
                <a:sysClr val="window" lastClr="FFFFFF"/>
              </a:solidFill>
              <a:latin typeface="等线" panose="02010600030101010101" charset="-122"/>
              <a:ea typeface="等线" panose="02010600030101010101" charset="-122"/>
              <a:cs typeface="+mn-cs"/>
            </a:rPr>
            <a:t>/</a:t>
          </a:r>
          <a:r>
            <a:rPr lang="zh-CN" altLang="en-US" sz="1600" kern="1200">
              <a:solidFill>
                <a:sysClr val="window" lastClr="FFFFFF"/>
              </a:solidFill>
              <a:latin typeface="等线" panose="02010600030101010101" charset="-122"/>
              <a:ea typeface="等线" panose="02010600030101010101" charset="-122"/>
              <a:cs typeface="+mn-cs"/>
            </a:rPr>
            <a:t>关务</a:t>
          </a:r>
        </a:p>
      </dsp:txBody>
      <dsp:txXfrm>
        <a:off x="541273" y="2427826"/>
        <a:ext cx="1295482" cy="288458"/>
      </dsp:txXfrm>
    </dsp:sp>
    <dsp:sp modelId="{30F1877B-563B-45D3-92DC-E85AB0534A27}">
      <dsp:nvSpPr>
        <dsp:cNvPr id="0" name=""/>
        <dsp:cNvSpPr/>
      </dsp:nvSpPr>
      <dsp:spPr>
        <a:xfrm>
          <a:off x="1779926" y="1318647"/>
          <a:ext cx="1067311" cy="366409"/>
        </a:xfrm>
        <a:prstGeom prst="rect">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0160" tIns="10160" rIns="10160" bIns="10160" numCol="1" spcCol="1270" anchor="ctr" anchorCtr="0">
          <a:noAutofit/>
        </a:bodyPr>
        <a:lstStyle/>
        <a:p>
          <a:pPr lvl="0" algn="ctr" defTabSz="711200">
            <a:lnSpc>
              <a:spcPct val="90000"/>
            </a:lnSpc>
            <a:spcBef>
              <a:spcPct val="0"/>
            </a:spcBef>
            <a:spcAft>
              <a:spcPct val="35000"/>
            </a:spcAft>
          </a:pPr>
          <a:r>
            <a:rPr lang="zh-CN" altLang="en-US" sz="1600" kern="1200">
              <a:solidFill>
                <a:sysClr val="window" lastClr="FFFFFF"/>
              </a:solidFill>
              <a:latin typeface="等线" panose="02010600030101010101" charset="-122"/>
              <a:ea typeface="等线" panose="02010600030101010101" charset="-122"/>
              <a:cs typeface="+mn-cs"/>
            </a:rPr>
            <a:t>业务经理</a:t>
          </a:r>
        </a:p>
      </dsp:txBody>
      <dsp:txXfrm>
        <a:off x="1779926" y="1318647"/>
        <a:ext cx="1067311" cy="366409"/>
      </dsp:txXfrm>
    </dsp:sp>
    <dsp:sp modelId="{569716B0-DECC-4FD0-807E-E6DD93EC5A85}">
      <dsp:nvSpPr>
        <dsp:cNvPr id="0" name=""/>
        <dsp:cNvSpPr/>
      </dsp:nvSpPr>
      <dsp:spPr>
        <a:xfrm>
          <a:off x="1795293" y="1902737"/>
          <a:ext cx="1036577" cy="311227"/>
        </a:xfrm>
        <a:prstGeom prst="rect">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0160" tIns="10160" rIns="10160" bIns="10160" numCol="1" spcCol="1270" anchor="ctr" anchorCtr="0">
          <a:noAutofit/>
        </a:bodyPr>
        <a:lstStyle/>
        <a:p>
          <a:pPr lvl="0" algn="ctr" defTabSz="711200">
            <a:lnSpc>
              <a:spcPct val="90000"/>
            </a:lnSpc>
            <a:spcBef>
              <a:spcPct val="0"/>
            </a:spcBef>
            <a:spcAft>
              <a:spcPct val="35000"/>
            </a:spcAft>
          </a:pPr>
          <a:r>
            <a:rPr lang="zh-CN" altLang="en-US" sz="1600" kern="1200">
              <a:solidFill>
                <a:sysClr val="window" lastClr="FFFFFF"/>
              </a:solidFill>
              <a:latin typeface="等线" panose="02010600030101010101" charset="-122"/>
              <a:ea typeface="等线" panose="02010600030101010101" charset="-122"/>
              <a:cs typeface="+mn-cs"/>
            </a:rPr>
            <a:t>业务主管</a:t>
          </a:r>
        </a:p>
      </dsp:txBody>
      <dsp:txXfrm>
        <a:off x="1795293" y="1902737"/>
        <a:ext cx="1036577" cy="311227"/>
      </dsp:txXfrm>
    </dsp:sp>
    <dsp:sp modelId="{A2702305-8168-4914-AC38-E591A6ADE5AE}">
      <dsp:nvSpPr>
        <dsp:cNvPr id="0" name=""/>
        <dsp:cNvSpPr/>
      </dsp:nvSpPr>
      <dsp:spPr>
        <a:xfrm>
          <a:off x="2016281" y="2414708"/>
          <a:ext cx="1156249" cy="341111"/>
        </a:xfrm>
        <a:prstGeom prst="rect">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0160" tIns="10160" rIns="10160" bIns="10160" numCol="1" spcCol="1270" anchor="ctr" anchorCtr="0">
          <a:noAutofit/>
        </a:bodyPr>
        <a:lstStyle/>
        <a:p>
          <a:pPr lvl="0" algn="ctr" defTabSz="711200">
            <a:lnSpc>
              <a:spcPct val="90000"/>
            </a:lnSpc>
            <a:spcBef>
              <a:spcPct val="0"/>
            </a:spcBef>
            <a:spcAft>
              <a:spcPct val="35000"/>
            </a:spcAft>
          </a:pPr>
          <a:r>
            <a:rPr lang="zh-CN" altLang="en-US" sz="1600" kern="1200">
              <a:solidFill>
                <a:sysClr val="window" lastClr="FFFFFF"/>
              </a:solidFill>
              <a:latin typeface="等线" panose="02010600030101010101" charset="-122"/>
              <a:ea typeface="等线" panose="02010600030101010101" charset="-122"/>
              <a:cs typeface="+mn-cs"/>
            </a:rPr>
            <a:t>单证</a:t>
          </a:r>
          <a:r>
            <a:rPr lang="en-US" altLang="zh-CN" sz="1600" kern="1200">
              <a:solidFill>
                <a:sysClr val="window" lastClr="FFFFFF"/>
              </a:solidFill>
              <a:latin typeface="等线" panose="02010600030101010101" charset="-122"/>
              <a:ea typeface="等线" panose="02010600030101010101" charset="-122"/>
              <a:cs typeface="+mn-cs"/>
            </a:rPr>
            <a:t>/</a:t>
          </a:r>
          <a:r>
            <a:rPr lang="zh-CN" altLang="en-US" sz="1600" kern="1200">
              <a:solidFill>
                <a:sysClr val="window" lastClr="FFFFFF"/>
              </a:solidFill>
              <a:latin typeface="等线" panose="02010600030101010101" charset="-122"/>
              <a:ea typeface="等线" panose="02010600030101010101" charset="-122"/>
              <a:cs typeface="+mn-cs"/>
            </a:rPr>
            <a:t>跟单</a:t>
          </a:r>
        </a:p>
      </dsp:txBody>
      <dsp:txXfrm>
        <a:off x="2016281" y="2414708"/>
        <a:ext cx="1156249" cy="341111"/>
      </dsp:txXfrm>
    </dsp:sp>
    <dsp:sp modelId="{FC268DBB-DAC3-4FC8-9A90-0CEC9594577A}">
      <dsp:nvSpPr>
        <dsp:cNvPr id="0" name=""/>
        <dsp:cNvSpPr/>
      </dsp:nvSpPr>
      <dsp:spPr>
        <a:xfrm>
          <a:off x="3147912" y="1318647"/>
          <a:ext cx="1079201" cy="408566"/>
        </a:xfrm>
        <a:prstGeom prst="rect">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0160" tIns="10160" rIns="10160" bIns="10160" numCol="1" spcCol="1270" anchor="ctr" anchorCtr="0">
          <a:noAutofit/>
        </a:bodyPr>
        <a:lstStyle/>
        <a:p>
          <a:pPr lvl="0" algn="ctr" defTabSz="711200">
            <a:lnSpc>
              <a:spcPct val="90000"/>
            </a:lnSpc>
            <a:spcBef>
              <a:spcPct val="0"/>
            </a:spcBef>
            <a:spcAft>
              <a:spcPct val="35000"/>
            </a:spcAft>
          </a:pPr>
          <a:r>
            <a:rPr lang="zh-CN" altLang="en-US" sz="1600" kern="1200">
              <a:solidFill>
                <a:sysClr val="window" lastClr="FFFFFF"/>
              </a:solidFill>
              <a:latin typeface="等线" panose="02010600030101010101" charset="-122"/>
              <a:ea typeface="等线" panose="02010600030101010101" charset="-122"/>
              <a:cs typeface="+mn-cs"/>
            </a:rPr>
            <a:t>部门经理</a:t>
          </a:r>
        </a:p>
      </dsp:txBody>
      <dsp:txXfrm>
        <a:off x="3147912" y="1318647"/>
        <a:ext cx="1079201" cy="408566"/>
      </dsp:txXfrm>
    </dsp:sp>
    <dsp:sp modelId="{E49F8653-B6F1-4D69-BF52-D9A93A1316D5}">
      <dsp:nvSpPr>
        <dsp:cNvPr id="0" name=""/>
        <dsp:cNvSpPr/>
      </dsp:nvSpPr>
      <dsp:spPr>
        <a:xfrm>
          <a:off x="3169224" y="1944895"/>
          <a:ext cx="1036577" cy="322525"/>
        </a:xfrm>
        <a:prstGeom prst="rect">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0160" tIns="10160" rIns="10160" bIns="10160" numCol="1" spcCol="1270" anchor="ctr" anchorCtr="0">
          <a:noAutofit/>
        </a:bodyPr>
        <a:lstStyle/>
        <a:p>
          <a:pPr lvl="0" algn="ctr" defTabSz="711200">
            <a:lnSpc>
              <a:spcPct val="90000"/>
            </a:lnSpc>
            <a:spcBef>
              <a:spcPct val="0"/>
            </a:spcBef>
            <a:spcAft>
              <a:spcPct val="35000"/>
            </a:spcAft>
          </a:pPr>
          <a:r>
            <a:rPr lang="zh-CN" altLang="en-US" sz="1600" kern="1200">
              <a:solidFill>
                <a:sysClr val="window" lastClr="FFFFFF"/>
              </a:solidFill>
              <a:latin typeface="等线" panose="02010600030101010101" charset="-122"/>
              <a:ea typeface="等线" panose="02010600030101010101" charset="-122"/>
              <a:cs typeface="+mn-cs"/>
            </a:rPr>
            <a:t>项目主管</a:t>
          </a:r>
        </a:p>
      </dsp:txBody>
      <dsp:txXfrm>
        <a:off x="3169224" y="1944895"/>
        <a:ext cx="1036577" cy="322525"/>
      </dsp:txXfrm>
    </dsp:sp>
    <dsp:sp modelId="{D2C26FF5-62E8-45FF-9840-D82A48C64A2D}">
      <dsp:nvSpPr>
        <dsp:cNvPr id="0" name=""/>
        <dsp:cNvSpPr/>
      </dsp:nvSpPr>
      <dsp:spPr>
        <a:xfrm>
          <a:off x="3434806" y="2440021"/>
          <a:ext cx="1600744" cy="316907"/>
        </a:xfrm>
        <a:prstGeom prst="rect">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0160" tIns="10160" rIns="10160" bIns="10160" numCol="1" spcCol="1270" anchor="ctr" anchorCtr="0">
          <a:noAutofit/>
        </a:bodyPr>
        <a:lstStyle/>
        <a:p>
          <a:pPr lvl="0" algn="ctr" defTabSz="711200">
            <a:lnSpc>
              <a:spcPct val="90000"/>
            </a:lnSpc>
            <a:spcBef>
              <a:spcPct val="0"/>
            </a:spcBef>
            <a:spcAft>
              <a:spcPct val="35000"/>
            </a:spcAft>
          </a:pPr>
          <a:r>
            <a:rPr lang="zh-CN" altLang="en-US" sz="1600" kern="1200">
              <a:solidFill>
                <a:sysClr val="window" lastClr="FFFFFF"/>
              </a:solidFill>
              <a:latin typeface="等线" panose="02010600030101010101" charset="-122"/>
              <a:ea typeface="等线" panose="02010600030101010101" charset="-122"/>
              <a:cs typeface="+mn-cs"/>
            </a:rPr>
            <a:t>货代</a:t>
          </a:r>
          <a:r>
            <a:rPr lang="en-US" altLang="zh-CN" sz="1600" kern="1200">
              <a:solidFill>
                <a:sysClr val="window" lastClr="FFFFFF"/>
              </a:solidFill>
              <a:latin typeface="等线" panose="02010600030101010101" charset="-122"/>
              <a:ea typeface="等线" panose="02010600030101010101" charset="-122"/>
              <a:cs typeface="+mn-cs"/>
            </a:rPr>
            <a:t>/</a:t>
          </a:r>
          <a:r>
            <a:rPr lang="zh-CN" altLang="en-US" sz="1600" kern="1200">
              <a:solidFill>
                <a:sysClr val="window" lastClr="FFFFFF"/>
              </a:solidFill>
              <a:latin typeface="等线" panose="02010600030101010101" charset="-122"/>
              <a:ea typeface="等线" panose="02010600030101010101" charset="-122"/>
              <a:cs typeface="+mn-cs"/>
            </a:rPr>
            <a:t>船代操作等</a:t>
          </a:r>
        </a:p>
      </dsp:txBody>
      <dsp:txXfrm>
        <a:off x="3434806" y="2440021"/>
        <a:ext cx="1600744" cy="316907"/>
      </dsp:txXfrm>
    </dsp:sp>
    <dsp:sp modelId="{9C00640F-19B1-49E0-A348-39BEDE4E2747}">
      <dsp:nvSpPr>
        <dsp:cNvPr id="0" name=""/>
        <dsp:cNvSpPr/>
      </dsp:nvSpPr>
      <dsp:spPr>
        <a:xfrm>
          <a:off x="743007" y="672349"/>
          <a:ext cx="1384307" cy="338945"/>
        </a:xfrm>
        <a:prstGeom prst="rect">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0160" tIns="10160" rIns="10160" bIns="10160" numCol="1" spcCol="1270" anchor="ctr" anchorCtr="0">
          <a:noAutofit/>
        </a:bodyPr>
        <a:lstStyle/>
        <a:p>
          <a:pPr lvl="0" algn="ctr" defTabSz="711200">
            <a:lnSpc>
              <a:spcPct val="90000"/>
            </a:lnSpc>
            <a:spcBef>
              <a:spcPct val="0"/>
            </a:spcBef>
            <a:spcAft>
              <a:spcPct val="35000"/>
            </a:spcAft>
          </a:pPr>
          <a:r>
            <a:rPr lang="zh-CN" altLang="en-US" sz="1600" kern="1200">
              <a:solidFill>
                <a:sysClr val="window" lastClr="FFFFFF"/>
              </a:solidFill>
              <a:latin typeface="等线" panose="02010600030101010101" charset="-122"/>
              <a:ea typeface="等线" panose="02010600030101010101" charset="-122"/>
              <a:cs typeface="+mn-cs"/>
            </a:rPr>
            <a:t>总经理</a:t>
          </a:r>
          <a:r>
            <a:rPr lang="en-US" altLang="en-US" sz="1600" kern="1200">
              <a:solidFill>
                <a:sysClr val="window" lastClr="FFFFFF"/>
              </a:solidFill>
              <a:latin typeface="等线" panose="02010600030101010101" charset="-122"/>
              <a:ea typeface="+mn-ea"/>
              <a:cs typeface="+mn-cs"/>
            </a:rPr>
            <a:t>/</a:t>
          </a:r>
          <a:r>
            <a:rPr lang="zh-CN" altLang="en-US" sz="1600" kern="1200">
              <a:solidFill>
                <a:sysClr val="window" lastClr="FFFFFF"/>
              </a:solidFill>
              <a:latin typeface="等线" panose="02010600030101010101" charset="-122"/>
              <a:ea typeface="等线" panose="02010600030101010101" charset="-122"/>
              <a:cs typeface="+mn-cs"/>
            </a:rPr>
            <a:t>总监</a:t>
          </a:r>
        </a:p>
      </dsp:txBody>
      <dsp:txXfrm>
        <a:off x="743007" y="672349"/>
        <a:ext cx="1384307" cy="338945"/>
      </dsp:txXfrm>
    </dsp:sp>
  </dsp:spTree>
</dsp:drawing>
</file>

<file path=word/diagrams/layout1.xml><?xml version="1.0" encoding="utf-8"?>
<dgm:layoutDef xmlns:dgm="http://schemas.openxmlformats.org/drawingml/2006/diagram" xmlns:a="http://schemas.openxmlformats.org/drawingml/2006/main" uniqueId="urn:microsoft.com/office/officeart/2005/8/layout/orgChart1#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linDir" val="fromT"/>
                  <dgm:param type="chAlign" val="r"/>
                </dgm:alg>
              </dgm:if>
              <dgm:if name="Name23" func="var" arg="hierBranch" op="equ" val="r">
                <dgm:alg type="hierChild">
                  <dgm:param type="linDir" val="fromT"/>
                  <dgm:param type="chAlign" val="l"/>
                </dgm:alg>
              </dgm:if>
              <dgm:if name="Name24" func="var" arg="hierBranch" op="equ" val="hang">
                <dgm:choose name="Name25">
                  <dgm:if name="Name26" func="var" arg="dir" op="equ" val="norm">
                    <dgm:alg type="hierChild">
                      <dgm:param type="linDir" val="fromL"/>
                      <dgm:param type="chAlign" val="l"/>
                      <dgm:param type="secLinDir" val="fromT"/>
                      <dgm:param type="secChAlign" val="t"/>
                    </dgm:alg>
                  </dgm:if>
                  <dgm:else name="Name27">
                    <dgm:alg type="hierChild">
                      <dgm:param type="linDir" val="fromR"/>
                      <dgm:param type="chAlign" val="l"/>
                      <dgm:param type="secLinDir" val="fromT"/>
                      <dgm:param type="secChAlign" val="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dim" val="1D"/>
                        <dgm:param type="endSty" val="noArr"/>
                        <dgm:param type="connRout" val="bend"/>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dim" val="1D"/>
                            <dgm:param type="endSty" val="noArr"/>
                            <dgm:param type="connRout" val="bend"/>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dim" val="1D"/>
                                    <dgm:param type="endSty" val="noArr"/>
                                    <dgm:param type="connRout" val="bend"/>
                                    <dgm:param type="begPts" val="bCtr"/>
                                    <dgm:param type="endPts" val="midL midR"/>
                                  </dgm:alg>
                                </dgm:if>
                                <dgm:else name="Name45">
                                  <dgm:alg type="conn">
                                    <dgm:param type="srcNode" val="rootConnector"/>
                                    <dgm:param type="dim" val="1D"/>
                                    <dgm:param type="endSty" val="noArr"/>
                                    <dgm:param type="connRout" val="bend"/>
                                    <dgm:param type="begPts" val="bCtr"/>
                                    <dgm:param type="endPts" val="midL midR"/>
                                  </dgm:alg>
                                </dgm:else>
                              </dgm:choose>
                            </dgm:if>
                            <dgm:else name="Name46">
                              <dgm:alg type="conn">
                                <dgm:param type="dim" val="1D"/>
                                <dgm:param type="endSty" val="noArr"/>
                                <dgm:param type="connRout" val="bend"/>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dim" val="1D"/>
                        <dgm:param type="endSty" val="noArr"/>
                        <dgm:param type="connRout" val="bend"/>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dim" val="1D"/>
                                <dgm:param type="endSty" val="noArr"/>
                                <dgm:param type="connRout" val="bend"/>
                                <dgm:param type="begPts" val="bCtr"/>
                                <dgm:param type="endPts" val="midL midR"/>
                              </dgm:alg>
                            </dgm:if>
                            <dgm:else name="Name55">
                              <dgm:alg type="conn">
                                <dgm:param type="srcNode" val="rootConnector1"/>
                                <dgm:param type="dim" val="1D"/>
                                <dgm:param type="endSty" val="noArr"/>
                                <dgm:param type="connRout" val="bend"/>
                                <dgm:param type="begPts" val="bCtr"/>
                                <dgm:param type="endPts" val="midL midR"/>
                              </dgm:alg>
                            </dgm:else>
                          </dgm:choose>
                        </dgm:if>
                        <dgm:else name="Name56">
                          <dgm:choose name="Name57">
                            <dgm:if name="Name58" axis="par ch" ptType="node asst" func="cnt" op="gte" val="1">
                              <dgm:alg type="conn">
                                <dgm:param type="dim" val="1D"/>
                                <dgm:param type="endSty" val="noArr"/>
                                <dgm:param type="connRout" val="bend"/>
                                <dgm:param type="begPts" val="bCtr"/>
                                <dgm:param type="endPts" val="midL midR"/>
                              </dgm:alg>
                            </dgm:if>
                            <dgm:else name="Name59">
                              <dgm:alg type="conn">
                                <dgm:param type="srcNode" val="rootConnector"/>
                                <dgm:param type="dim" val="1D"/>
                                <dgm:param type="endSty" val="noArr"/>
                                <dgm:param type="connRout" val="bend"/>
                                <dgm:param type="begPts" val="bCtr"/>
                                <dgm:param type="endPts" val="midL mid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linDir" val="fromT"/>
                        <dgm:param type="chAlign" val="r"/>
                      </dgm:alg>
                    </dgm:if>
                    <dgm:if name="Name85" func="var" arg="hierBranch" op="equ" val="r">
                      <dgm:alg type="hierChild">
                        <dgm:param type="linDir" val="fromT"/>
                        <dgm:param type="chAlign" val="l"/>
                      </dgm:alg>
                    </dgm:if>
                    <dgm:if name="Name86" func="var" arg="hierBranch" op="equ" val="hang">
                      <dgm:choose name="Name87">
                        <dgm:if name="Name88" func="var" arg="dir" op="equ" val="norm">
                          <dgm:alg type="hierChild">
                            <dgm:param type="linDir" val="fromL"/>
                            <dgm:param type="chAlign" val="l"/>
                            <dgm:param type="secLinDir" val="fromT"/>
                            <dgm:param type="secChAlign" val="t"/>
                          </dgm:alg>
                        </dgm:if>
                        <dgm:else name="Name89">
                          <dgm:alg type="hierChild">
                            <dgm:param type="linDir" val="fromR"/>
                            <dgm:param type="chAlign" val="l"/>
                            <dgm:param type="secLinDir" val="fromT"/>
                            <dgm:param type="secChAlign" val="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linDir" val="fromT"/>
                            <dgm:param type="chAlign" val="l"/>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linDir" val="fromL"/>
                        <dgm:param type="chAlign" val="l"/>
                        <dgm:param type="secLinDir" val="fromT"/>
                        <dgm:param type="secChAlign" val="t"/>
                      </dgm:alg>
                    </dgm:if>
                    <dgm:else name="Name105">
                      <dgm:alg type="hierChild">
                        <dgm:param type="linDir" val="fromR"/>
                        <dgm:param type="chAlign" val="l"/>
                        <dgm:param type="secLinDir" val="fromT"/>
                        <dgm:param type="secChAlign" val="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linDir" val="fromL"/>
                  <dgm:param type="chAlign" val="l"/>
                  <dgm:param type="secLinDir" val="fromT"/>
                  <dgm:param type="secChAlign" val="t"/>
                </dgm:alg>
              </dgm:if>
              <dgm:else name="Name109">
                <dgm:alg type="hierChild">
                  <dgm:param type="linDir" val="fromR"/>
                  <dgm:param type="chAlign" val="l"/>
                  <dgm:param type="secLinDir" val="fromT"/>
                  <dgm:param type="secChAlign" val="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dim" val="1D"/>
                    <dgm:param type="endSty" val="noArr"/>
                    <dgm:param type="connRout" val="bend"/>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linDir" val="fromT"/>
                        <dgm:param type="chAlign" val="r"/>
                      </dgm:alg>
                    </dgm:if>
                    <dgm:if name="Name129" func="var" arg="hierBranch" op="equ" val="r">
                      <dgm:alg type="hierChild">
                        <dgm:param type="linDir" val="fromT"/>
                        <dgm:param type="chAlign" val="l"/>
                      </dgm:alg>
                    </dgm:if>
                    <dgm:if name="Name130" func="var" arg="hierBranch" op="equ" val="hang">
                      <dgm:choose name="Name131">
                        <dgm:if name="Name132" func="var" arg="dir" op="equ" val="norm">
                          <dgm:alg type="hierChild">
                            <dgm:param type="linDir" val="fromL"/>
                            <dgm:param type="chAlign" val="l"/>
                            <dgm:param type="secLinDir" val="fromT"/>
                            <dgm:param type="secChAlign" val="t"/>
                          </dgm:alg>
                        </dgm:if>
                        <dgm:else name="Name133">
                          <dgm:alg type="hierChild">
                            <dgm:param type="linDir" val="fromR"/>
                            <dgm:param type="chAlign" val="l"/>
                            <dgm:param type="secLinDir" val="fromT"/>
                            <dgm:param type="secChAlign" val="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linDir" val="fromT"/>
                            <dgm:param type="chAlign" val="l"/>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linDir" val="fromL"/>
                        <dgm:param type="chAlign" val="l"/>
                        <dgm:param type="secLinDir" val="fromT"/>
                        <dgm:param type="secChAlign" val="t"/>
                      </dgm:alg>
                    </dgm:if>
                    <dgm:else name="Name146">
                      <dgm:alg type="hierChild">
                        <dgm:param type="linDir" val="fromR"/>
                        <dgm:param type="chAlign" val="l"/>
                        <dgm:param type="secLinDir" val="fromT"/>
                        <dgm:param type="secChAlign" val="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1">
  <dgm:title val=""/>
  <dgm:desc val=""/>
  <dgm:catLst>
    <dgm:cat type="simple" pri="10100"/>
  </dgm:catLst>
  <dgm:scene3d>
    <a:camera prst="orthographicFront"/>
    <a:lightRig rig="threePt" dir="t"/>
  </dgm:scene3d>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2F63FD-B3F1-4566-9848-9BF20DA22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4</Pages>
  <Words>243</Words>
  <Characters>1386</Characters>
  <Application>Microsoft Office Word</Application>
  <DocSecurity>0</DocSecurity>
  <Lines>11</Lines>
  <Paragraphs>3</Paragraphs>
  <ScaleCrop>false</ScaleCrop>
  <Company/>
  <LinksUpToDate>false</LinksUpToDate>
  <CharactersWithSpaces>1626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王涛</dc:creator>
  <cp:lastModifiedBy>yang debin</cp:lastModifiedBy>
  <cp:revision>4</cp:revision>
  <cp:lastPrinted>2019-12-17T07:39:00Z</cp:lastPrinted>
  <dcterms:created xsi:type="dcterms:W3CDTF">2022-11-30T08:57:00Z</dcterms:created>
  <dcterms:modified xsi:type="dcterms:W3CDTF">2022-12-01T08:23:00Z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8F35197426AD4C69A352415EFFEF478E</vt:lpwstr>
  </property>
</Properties>
</file>