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DC5" w:rsidRDefault="00013097" w:rsidP="008E144D">
      <w:pPr>
        <w:spacing w:beforeLines="100" w:afterLines="100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大数据与会计</w:t>
      </w:r>
      <w:r>
        <w:rPr>
          <w:rFonts w:ascii="微软雅黑" w:eastAsia="微软雅黑" w:hAnsi="微软雅黑"/>
          <w:b/>
          <w:sz w:val="36"/>
          <w:szCs w:val="36"/>
        </w:rPr>
        <w:t>专业</w:t>
      </w:r>
    </w:p>
    <w:p w:rsidR="00113DC5" w:rsidRDefault="00013097" w:rsidP="008E144D">
      <w:pPr>
        <w:spacing w:beforeLines="100" w:afterLines="100"/>
        <w:jc w:val="center"/>
        <w:rPr>
          <w:rFonts w:ascii="微软雅黑" w:eastAsia="微软雅黑" w:hAnsi="微软雅黑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202</w:t>
      </w:r>
      <w:r w:rsidR="009A0202">
        <w:rPr>
          <w:rFonts w:ascii="微软雅黑" w:eastAsia="微软雅黑" w:hAnsi="微软雅黑"/>
          <w:b/>
          <w:sz w:val="36"/>
          <w:szCs w:val="36"/>
        </w:rPr>
        <w:t>2</w:t>
      </w:r>
      <w:r>
        <w:rPr>
          <w:rFonts w:ascii="微软雅黑" w:eastAsia="微软雅黑" w:hAnsi="微软雅黑" w:hint="eastAsia"/>
          <w:b/>
          <w:sz w:val="36"/>
          <w:szCs w:val="36"/>
        </w:rPr>
        <w:t>-202</w:t>
      </w:r>
      <w:r w:rsidR="009A0202">
        <w:rPr>
          <w:rFonts w:ascii="微软雅黑" w:eastAsia="微软雅黑" w:hAnsi="微软雅黑"/>
          <w:b/>
          <w:sz w:val="36"/>
          <w:szCs w:val="36"/>
        </w:rPr>
        <w:t>3</w:t>
      </w:r>
      <w:r>
        <w:rPr>
          <w:rFonts w:ascii="微软雅黑" w:eastAsia="微软雅黑" w:hAnsi="微软雅黑" w:hint="eastAsia"/>
          <w:b/>
          <w:sz w:val="36"/>
          <w:szCs w:val="36"/>
        </w:rPr>
        <w:t>学年第</w:t>
      </w:r>
      <w:r w:rsidR="009A0202">
        <w:rPr>
          <w:rFonts w:ascii="微软雅黑" w:eastAsia="微软雅黑" w:hAnsi="微软雅黑" w:hint="eastAsia"/>
          <w:b/>
          <w:sz w:val="36"/>
          <w:szCs w:val="36"/>
        </w:rPr>
        <w:t>一</w:t>
      </w:r>
      <w:r>
        <w:rPr>
          <w:rFonts w:ascii="微软雅黑" w:eastAsia="微软雅黑" w:hAnsi="微软雅黑" w:hint="eastAsia"/>
          <w:b/>
          <w:sz w:val="36"/>
          <w:szCs w:val="36"/>
        </w:rPr>
        <w:t>学期转专业录取办法</w:t>
      </w:r>
    </w:p>
    <w:p w:rsidR="00113DC5" w:rsidRDefault="00013097" w:rsidP="008E144D">
      <w:pPr>
        <w:tabs>
          <w:tab w:val="left" w:pos="720"/>
        </w:tabs>
        <w:adjustRightInd w:val="0"/>
        <w:snapToGrid w:val="0"/>
        <w:spacing w:beforeLines="100" w:afterLines="100"/>
        <w:ind w:firstLineChars="196" w:firstLine="627"/>
        <w:outlineLvl w:val="0"/>
        <w:rPr>
          <w:rFonts w:ascii="黑体" w:eastAsia="黑体" w:hAnsi="黑体"/>
          <w:kern w:val="0"/>
          <w:sz w:val="32"/>
          <w:szCs w:val="32"/>
        </w:rPr>
      </w:pPr>
      <w:bookmarkStart w:id="0" w:name="_Toc396497526"/>
      <w:bookmarkStart w:id="1" w:name="_Toc396497324"/>
      <w:bookmarkStart w:id="2" w:name="_Toc396497634"/>
      <w:bookmarkStart w:id="3" w:name="_Toc393236437"/>
      <w:bookmarkStart w:id="4" w:name="_Toc396501700"/>
      <w:r>
        <w:rPr>
          <w:rFonts w:ascii="黑体" w:eastAsia="黑体" w:hAnsi="黑体"/>
          <w:kern w:val="0"/>
          <w:sz w:val="32"/>
          <w:szCs w:val="32"/>
        </w:rPr>
        <w:t>一、基本信息</w:t>
      </w:r>
      <w:bookmarkEnd w:id="0"/>
      <w:bookmarkEnd w:id="1"/>
      <w:bookmarkEnd w:id="2"/>
      <w:bookmarkEnd w:id="3"/>
      <w:bookmarkEnd w:id="4"/>
    </w:p>
    <w:p w:rsidR="00113DC5" w:rsidRDefault="00013097" w:rsidP="008E144D">
      <w:pPr>
        <w:adjustRightInd w:val="0"/>
        <w:snapToGrid w:val="0"/>
        <w:spacing w:beforeLines="50" w:afterLines="50"/>
        <w:ind w:firstLineChars="200" w:firstLine="560"/>
        <w:outlineLvl w:val="1"/>
        <w:rPr>
          <w:rFonts w:ascii="黑体" w:eastAsia="黑体" w:hAnsi="黑体"/>
          <w:kern w:val="0"/>
          <w:sz w:val="28"/>
          <w:szCs w:val="28"/>
        </w:rPr>
      </w:pPr>
      <w:bookmarkStart w:id="5" w:name="_Toc396501701"/>
      <w:bookmarkStart w:id="6" w:name="_Toc396497527"/>
      <w:bookmarkStart w:id="7" w:name="_Toc396497635"/>
      <w:bookmarkStart w:id="8" w:name="_Toc396497325"/>
      <w:bookmarkStart w:id="9" w:name="_Toc393236438"/>
      <w:r>
        <w:rPr>
          <w:rFonts w:ascii="黑体" w:eastAsia="黑体" w:hAnsi="黑体"/>
          <w:kern w:val="0"/>
          <w:sz w:val="28"/>
          <w:szCs w:val="28"/>
        </w:rPr>
        <w:t>（一）专业名称</w:t>
      </w:r>
      <w:bookmarkEnd w:id="5"/>
      <w:bookmarkEnd w:id="6"/>
      <w:bookmarkEnd w:id="7"/>
      <w:bookmarkEnd w:id="8"/>
      <w:bookmarkEnd w:id="9"/>
    </w:p>
    <w:tbl>
      <w:tblPr>
        <w:tblW w:w="74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63"/>
        <w:gridCol w:w="2370"/>
        <w:gridCol w:w="2735"/>
      </w:tblGrid>
      <w:tr w:rsidR="00113DC5">
        <w:trPr>
          <w:trHeight w:val="468"/>
          <w:jc w:val="center"/>
        </w:trPr>
        <w:tc>
          <w:tcPr>
            <w:tcW w:w="2363" w:type="dxa"/>
            <w:vAlign w:val="center"/>
          </w:tcPr>
          <w:p w:rsidR="00113DC5" w:rsidRDefault="00013097">
            <w:pPr>
              <w:snapToGrid w:val="0"/>
              <w:spacing w:line="300" w:lineRule="exact"/>
              <w:jc w:val="center"/>
              <w:rPr>
                <w:rFonts w:ascii="Times New Roman" w:hAnsi="宋体"/>
                <w:b/>
                <w:bCs/>
                <w:sz w:val="24"/>
              </w:rPr>
            </w:pPr>
            <w:r>
              <w:rPr>
                <w:rFonts w:ascii="Times New Roman" w:hAnsi="宋体" w:hint="eastAsia"/>
                <w:b/>
                <w:bCs/>
                <w:sz w:val="24"/>
              </w:rPr>
              <w:t>专业名称</w:t>
            </w:r>
          </w:p>
          <w:p w:rsidR="00113DC5" w:rsidRDefault="00013097">
            <w:pPr>
              <w:snapToGrid w:val="0"/>
              <w:spacing w:line="30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宋体" w:hint="eastAsia"/>
                <w:b/>
                <w:bCs/>
                <w:sz w:val="24"/>
              </w:rPr>
              <w:t>（代码）</w:t>
            </w:r>
          </w:p>
        </w:tc>
        <w:tc>
          <w:tcPr>
            <w:tcW w:w="2370" w:type="dxa"/>
            <w:vAlign w:val="center"/>
          </w:tcPr>
          <w:p w:rsidR="00113DC5" w:rsidRDefault="00013097">
            <w:pPr>
              <w:snapToGrid w:val="0"/>
              <w:spacing w:line="30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所属专业大类</w:t>
            </w:r>
          </w:p>
          <w:p w:rsidR="00113DC5" w:rsidRDefault="00013097">
            <w:pPr>
              <w:snapToGrid w:val="0"/>
              <w:spacing w:line="30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（代码）</w:t>
            </w:r>
          </w:p>
        </w:tc>
        <w:tc>
          <w:tcPr>
            <w:tcW w:w="2735" w:type="dxa"/>
            <w:vAlign w:val="center"/>
          </w:tcPr>
          <w:p w:rsidR="00113DC5" w:rsidRDefault="00013097">
            <w:pPr>
              <w:snapToGrid w:val="0"/>
              <w:spacing w:line="30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所属专业类</w:t>
            </w:r>
          </w:p>
          <w:p w:rsidR="00113DC5" w:rsidRDefault="00013097">
            <w:pPr>
              <w:snapToGrid w:val="0"/>
              <w:spacing w:line="30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（代码）</w:t>
            </w:r>
          </w:p>
        </w:tc>
      </w:tr>
      <w:tr w:rsidR="00113DC5">
        <w:trPr>
          <w:trHeight w:val="706"/>
          <w:jc w:val="center"/>
        </w:trPr>
        <w:tc>
          <w:tcPr>
            <w:tcW w:w="2363" w:type="dxa"/>
            <w:vAlign w:val="center"/>
          </w:tcPr>
          <w:p w:rsidR="00113DC5" w:rsidRDefault="00013097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大数据与会计</w:t>
            </w:r>
          </w:p>
          <w:p w:rsidR="00113DC5" w:rsidRDefault="00013097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（</w:t>
            </w:r>
            <w:r>
              <w:rPr>
                <w:rFonts w:ascii="Times New Roman" w:eastAsia="仿宋_GB2312" w:hAnsi="Times New Roman" w:cs="仿宋_GB2312"/>
                <w:kern w:val="0"/>
                <w:szCs w:val="21"/>
              </w:rPr>
              <w:t>530302</w:t>
            </w:r>
            <w:r>
              <w:rPr>
                <w:rFonts w:ascii="Times New Roman" w:hAnsi="Times New Roman" w:hint="eastAsia"/>
                <w:sz w:val="24"/>
              </w:rPr>
              <w:t>）</w:t>
            </w:r>
          </w:p>
        </w:tc>
        <w:tc>
          <w:tcPr>
            <w:tcW w:w="2370" w:type="dxa"/>
            <w:vAlign w:val="center"/>
          </w:tcPr>
          <w:p w:rsidR="00113DC5" w:rsidRDefault="00013097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财经商贸</w:t>
            </w:r>
          </w:p>
          <w:p w:rsidR="00113DC5" w:rsidRDefault="00013097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（</w:t>
            </w:r>
            <w:r>
              <w:rPr>
                <w:rFonts w:ascii="Times New Roman" w:hAnsi="Times New Roman" w:hint="eastAsia"/>
                <w:sz w:val="24"/>
              </w:rPr>
              <w:t>53</w:t>
            </w:r>
            <w:r>
              <w:rPr>
                <w:rFonts w:ascii="Times New Roman" w:hAnsi="Times New Roman" w:hint="eastAsia"/>
                <w:sz w:val="24"/>
              </w:rPr>
              <w:t>）</w:t>
            </w:r>
          </w:p>
        </w:tc>
        <w:tc>
          <w:tcPr>
            <w:tcW w:w="2735" w:type="dxa"/>
            <w:vAlign w:val="center"/>
          </w:tcPr>
          <w:p w:rsidR="00113DC5" w:rsidRDefault="00013097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财务会计</w:t>
            </w:r>
          </w:p>
          <w:p w:rsidR="00113DC5" w:rsidRDefault="00013097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（</w:t>
            </w:r>
            <w:r>
              <w:rPr>
                <w:rFonts w:ascii="Times New Roman" w:hAnsi="Times New Roman" w:hint="eastAsia"/>
                <w:sz w:val="24"/>
              </w:rPr>
              <w:t>5303</w:t>
            </w:r>
            <w:r>
              <w:rPr>
                <w:rFonts w:ascii="Times New Roman" w:hAnsi="Times New Roman" w:hint="eastAsia"/>
                <w:sz w:val="24"/>
              </w:rPr>
              <w:t>）</w:t>
            </w:r>
          </w:p>
        </w:tc>
      </w:tr>
    </w:tbl>
    <w:p w:rsidR="00113DC5" w:rsidRDefault="00013097" w:rsidP="008E144D">
      <w:pPr>
        <w:adjustRightInd w:val="0"/>
        <w:snapToGrid w:val="0"/>
        <w:spacing w:beforeLines="50" w:afterLines="50"/>
        <w:ind w:firstLineChars="200" w:firstLine="560"/>
        <w:outlineLvl w:val="1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（二）入学要求</w:t>
      </w:r>
    </w:p>
    <w:p w:rsidR="00113DC5" w:rsidRDefault="0001309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/>
          <w:sz w:val="24"/>
        </w:rPr>
      </w:pPr>
      <w:bookmarkStart w:id="10" w:name="_Toc396497637"/>
      <w:bookmarkStart w:id="11" w:name="_Toc393236440"/>
      <w:bookmarkStart w:id="12" w:name="_Toc396501703"/>
      <w:bookmarkStart w:id="13" w:name="_Toc396497327"/>
      <w:bookmarkStart w:id="14" w:name="_Toc396497529"/>
      <w:r>
        <w:rPr>
          <w:rFonts w:ascii="Times New Roman" w:hAnsi="Times New Roman" w:hint="eastAsia"/>
          <w:sz w:val="24"/>
        </w:rPr>
        <w:t>高中阶段教育毕业生或具有同等学力者</w:t>
      </w:r>
    </w:p>
    <w:p w:rsidR="00113DC5" w:rsidRDefault="00013097" w:rsidP="008E144D">
      <w:pPr>
        <w:adjustRightInd w:val="0"/>
        <w:snapToGrid w:val="0"/>
        <w:spacing w:beforeLines="50" w:afterLines="50"/>
        <w:ind w:firstLineChars="200" w:firstLine="560"/>
        <w:outlineLvl w:val="1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/>
          <w:kern w:val="0"/>
          <w:sz w:val="28"/>
          <w:szCs w:val="28"/>
        </w:rPr>
        <w:t>（三）</w:t>
      </w:r>
      <w:bookmarkEnd w:id="10"/>
      <w:bookmarkEnd w:id="11"/>
      <w:bookmarkEnd w:id="12"/>
      <w:bookmarkEnd w:id="13"/>
      <w:bookmarkEnd w:id="14"/>
      <w:r>
        <w:rPr>
          <w:rFonts w:ascii="黑体" w:eastAsia="黑体" w:hAnsi="黑体" w:hint="eastAsia"/>
          <w:kern w:val="0"/>
          <w:sz w:val="28"/>
          <w:szCs w:val="28"/>
        </w:rPr>
        <w:t>修业年限</w:t>
      </w:r>
    </w:p>
    <w:p w:rsidR="00113DC5" w:rsidRDefault="0001309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/>
          <w:sz w:val="24"/>
        </w:rPr>
      </w:pPr>
      <w:bookmarkStart w:id="15" w:name="_Toc396497530"/>
      <w:bookmarkStart w:id="16" w:name="_Toc396501704"/>
      <w:bookmarkStart w:id="17" w:name="_Toc396497328"/>
      <w:bookmarkStart w:id="18" w:name="_Toc396497638"/>
      <w:bookmarkStart w:id="19" w:name="_Toc393236441"/>
      <w:r>
        <w:rPr>
          <w:rFonts w:ascii="Times New Roman" w:hAnsi="Times New Roman" w:hint="eastAsia"/>
          <w:sz w:val="24"/>
        </w:rPr>
        <w:t>标准修业年限</w:t>
      </w:r>
      <w:r>
        <w:rPr>
          <w:rFonts w:ascii="Times New Roman" w:hAnsi="Times New Roman" w:hint="eastAsia"/>
          <w:sz w:val="24"/>
        </w:rPr>
        <w:t>3</w:t>
      </w:r>
      <w:r>
        <w:rPr>
          <w:rFonts w:ascii="Times New Roman" w:hAnsi="Times New Roman"/>
          <w:sz w:val="24"/>
        </w:rPr>
        <w:t>年，</w:t>
      </w:r>
      <w:r>
        <w:rPr>
          <w:rFonts w:ascii="Times New Roman" w:hAnsi="Times New Roman" w:hint="eastAsia"/>
          <w:sz w:val="24"/>
        </w:rPr>
        <w:t>实行弹性学制，最长修业年限</w:t>
      </w:r>
      <w:r>
        <w:rPr>
          <w:rFonts w:ascii="Times New Roman" w:hAnsi="Times New Roman" w:hint="eastAsia"/>
          <w:sz w:val="24"/>
        </w:rPr>
        <w:t>6</w:t>
      </w:r>
      <w:r>
        <w:rPr>
          <w:rFonts w:ascii="Times New Roman" w:hAnsi="Times New Roman" w:hint="eastAsia"/>
          <w:sz w:val="24"/>
        </w:rPr>
        <w:t>年</w:t>
      </w:r>
    </w:p>
    <w:p w:rsidR="00113DC5" w:rsidRDefault="00013097" w:rsidP="008E144D">
      <w:pPr>
        <w:adjustRightInd w:val="0"/>
        <w:snapToGrid w:val="0"/>
        <w:spacing w:beforeLines="50" w:afterLines="50"/>
        <w:ind w:firstLineChars="200" w:firstLine="560"/>
        <w:outlineLvl w:val="1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/>
          <w:kern w:val="0"/>
          <w:sz w:val="28"/>
          <w:szCs w:val="28"/>
        </w:rPr>
        <w:t>（四）教育类型和学历层次</w:t>
      </w:r>
      <w:bookmarkEnd w:id="15"/>
      <w:bookmarkEnd w:id="16"/>
      <w:bookmarkEnd w:id="17"/>
      <w:bookmarkEnd w:id="18"/>
      <w:bookmarkEnd w:id="19"/>
    </w:p>
    <w:p w:rsidR="00113DC5" w:rsidRDefault="00013097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普通高等职业教育、专科</w:t>
      </w:r>
    </w:p>
    <w:p w:rsidR="00113DC5" w:rsidRDefault="00013097" w:rsidP="008E144D">
      <w:pPr>
        <w:tabs>
          <w:tab w:val="left" w:pos="720"/>
        </w:tabs>
        <w:adjustRightInd w:val="0"/>
        <w:snapToGrid w:val="0"/>
        <w:spacing w:beforeLines="100" w:afterLines="100"/>
        <w:ind w:firstLineChars="196" w:firstLine="627"/>
        <w:outlineLvl w:val="0"/>
        <w:rPr>
          <w:rFonts w:ascii="黑体" w:eastAsia="黑体" w:hAnsi="黑体"/>
          <w:kern w:val="0"/>
          <w:sz w:val="32"/>
          <w:szCs w:val="32"/>
        </w:rPr>
      </w:pPr>
      <w:bookmarkStart w:id="20" w:name="_Toc396497332"/>
      <w:bookmarkStart w:id="21" w:name="_Toc396501708"/>
      <w:bookmarkStart w:id="22" w:name="_Toc396497534"/>
      <w:bookmarkStart w:id="23" w:name="_Toc393236445"/>
      <w:bookmarkStart w:id="24" w:name="_Toc396497642"/>
      <w:r>
        <w:rPr>
          <w:rFonts w:ascii="黑体" w:eastAsia="黑体" w:hAnsi="黑体" w:hint="eastAsia"/>
          <w:kern w:val="0"/>
          <w:sz w:val="32"/>
          <w:szCs w:val="32"/>
        </w:rPr>
        <w:t>二、职业</w:t>
      </w:r>
      <w:bookmarkEnd w:id="20"/>
      <w:bookmarkEnd w:id="21"/>
      <w:bookmarkEnd w:id="22"/>
      <w:bookmarkEnd w:id="23"/>
      <w:bookmarkEnd w:id="24"/>
      <w:r>
        <w:rPr>
          <w:rFonts w:ascii="黑体" w:eastAsia="黑体" w:hAnsi="黑体" w:hint="eastAsia"/>
          <w:kern w:val="0"/>
          <w:sz w:val="32"/>
          <w:szCs w:val="32"/>
        </w:rPr>
        <w:t>岗位及发展</w:t>
      </w:r>
    </w:p>
    <w:p w:rsidR="00113DC5" w:rsidRDefault="00013097" w:rsidP="008E144D">
      <w:pPr>
        <w:adjustRightInd w:val="0"/>
        <w:snapToGrid w:val="0"/>
        <w:spacing w:beforeLines="50" w:afterLines="50"/>
        <w:ind w:firstLineChars="200" w:firstLine="560"/>
        <w:outlineLvl w:val="1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/>
          <w:kern w:val="0"/>
          <w:sz w:val="28"/>
          <w:szCs w:val="28"/>
        </w:rPr>
        <w:t>（</w:t>
      </w:r>
      <w:r>
        <w:rPr>
          <w:rFonts w:ascii="黑体" w:eastAsia="黑体" w:hAnsi="黑体" w:hint="eastAsia"/>
          <w:kern w:val="0"/>
          <w:sz w:val="28"/>
          <w:szCs w:val="28"/>
        </w:rPr>
        <w:t>一）面向岗位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276"/>
        <w:gridCol w:w="3969"/>
        <w:gridCol w:w="709"/>
        <w:gridCol w:w="2977"/>
      </w:tblGrid>
      <w:tr w:rsidR="00113DC5">
        <w:trPr>
          <w:trHeight w:val="379"/>
          <w:jc w:val="center"/>
        </w:trPr>
        <w:tc>
          <w:tcPr>
            <w:tcW w:w="1129" w:type="dxa"/>
            <w:vMerge w:val="restart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专业名称</w:t>
            </w:r>
          </w:p>
        </w:tc>
        <w:tc>
          <w:tcPr>
            <w:tcW w:w="1276" w:type="dxa"/>
            <w:vMerge w:val="restart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职业岗位</w:t>
            </w:r>
          </w:p>
        </w:tc>
        <w:tc>
          <w:tcPr>
            <w:tcW w:w="7655" w:type="dxa"/>
            <w:gridSpan w:val="3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职业技能等级证书、行业标准或证书</w:t>
            </w:r>
          </w:p>
        </w:tc>
      </w:tr>
      <w:tr w:rsidR="00113DC5">
        <w:trPr>
          <w:trHeight w:val="160"/>
          <w:jc w:val="center"/>
        </w:trPr>
        <w:tc>
          <w:tcPr>
            <w:tcW w:w="1129" w:type="dxa"/>
            <w:vMerge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证书名称</w:t>
            </w:r>
          </w:p>
        </w:tc>
        <w:tc>
          <w:tcPr>
            <w:tcW w:w="70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等级</w:t>
            </w:r>
          </w:p>
        </w:tc>
        <w:tc>
          <w:tcPr>
            <w:tcW w:w="2977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颁证单位</w:t>
            </w:r>
          </w:p>
        </w:tc>
      </w:tr>
      <w:tr w:rsidR="00113DC5">
        <w:trPr>
          <w:jc w:val="center"/>
        </w:trPr>
        <w:tc>
          <w:tcPr>
            <w:tcW w:w="1129" w:type="dxa"/>
            <w:vMerge w:val="restart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会计学</w:t>
            </w:r>
          </w:p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（普招）</w:t>
            </w:r>
          </w:p>
        </w:tc>
        <w:tc>
          <w:tcPr>
            <w:tcW w:w="1276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出纳</w:t>
            </w:r>
          </w:p>
        </w:tc>
        <w:tc>
          <w:tcPr>
            <w:tcW w:w="3969" w:type="dxa"/>
            <w:vAlign w:val="center"/>
          </w:tcPr>
          <w:p w:rsidR="00113DC5" w:rsidRDefault="00013097">
            <w:pPr>
              <w:tabs>
                <w:tab w:val="left" w:pos="377"/>
                <w:tab w:val="center" w:pos="753"/>
              </w:tabs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初级会计师</w:t>
            </w:r>
          </w:p>
        </w:tc>
        <w:tc>
          <w:tcPr>
            <w:tcW w:w="70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</w:t>
            </w:r>
          </w:p>
        </w:tc>
        <w:tc>
          <w:tcPr>
            <w:tcW w:w="2977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财政部会计资格评价中心</w:t>
            </w:r>
          </w:p>
        </w:tc>
      </w:tr>
      <w:tr w:rsidR="00113DC5">
        <w:trPr>
          <w:trHeight w:val="305"/>
          <w:jc w:val="center"/>
        </w:trPr>
        <w:tc>
          <w:tcPr>
            <w:tcW w:w="1129" w:type="dxa"/>
            <w:vMerge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外勤会计</w:t>
            </w:r>
          </w:p>
        </w:tc>
        <w:tc>
          <w:tcPr>
            <w:tcW w:w="396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财务共享服务职业技能等级证书</w:t>
            </w:r>
          </w:p>
        </w:tc>
        <w:tc>
          <w:tcPr>
            <w:tcW w:w="70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中级</w:t>
            </w:r>
          </w:p>
        </w:tc>
        <w:tc>
          <w:tcPr>
            <w:tcW w:w="2977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北京东大正保科技有限公司</w:t>
            </w:r>
          </w:p>
        </w:tc>
      </w:tr>
      <w:tr w:rsidR="00113DC5">
        <w:trPr>
          <w:trHeight w:val="266"/>
          <w:jc w:val="center"/>
        </w:trPr>
        <w:tc>
          <w:tcPr>
            <w:tcW w:w="1129" w:type="dxa"/>
            <w:vMerge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核算会计</w:t>
            </w:r>
          </w:p>
        </w:tc>
        <w:tc>
          <w:tcPr>
            <w:tcW w:w="396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初级会计师</w:t>
            </w:r>
          </w:p>
        </w:tc>
        <w:tc>
          <w:tcPr>
            <w:tcW w:w="70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</w:t>
            </w:r>
          </w:p>
        </w:tc>
        <w:tc>
          <w:tcPr>
            <w:tcW w:w="2977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财政部会计资格评价中心</w:t>
            </w:r>
          </w:p>
        </w:tc>
      </w:tr>
      <w:tr w:rsidR="00113DC5">
        <w:trPr>
          <w:trHeight w:val="499"/>
          <w:jc w:val="center"/>
        </w:trPr>
        <w:tc>
          <w:tcPr>
            <w:tcW w:w="1129" w:type="dxa"/>
            <w:vMerge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96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财务共享服务职业技能等级证书</w:t>
            </w:r>
          </w:p>
        </w:tc>
        <w:tc>
          <w:tcPr>
            <w:tcW w:w="70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中级</w:t>
            </w:r>
          </w:p>
        </w:tc>
        <w:tc>
          <w:tcPr>
            <w:tcW w:w="2977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北京东大正保科技有限公司</w:t>
            </w:r>
          </w:p>
        </w:tc>
      </w:tr>
      <w:tr w:rsidR="00113DC5">
        <w:trPr>
          <w:trHeight w:val="421"/>
          <w:jc w:val="center"/>
        </w:trPr>
        <w:tc>
          <w:tcPr>
            <w:tcW w:w="1129" w:type="dxa"/>
            <w:vMerge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业财一体信息化应用职业技能等级证书</w:t>
            </w:r>
          </w:p>
        </w:tc>
        <w:tc>
          <w:tcPr>
            <w:tcW w:w="70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中级</w:t>
            </w:r>
          </w:p>
        </w:tc>
        <w:tc>
          <w:tcPr>
            <w:tcW w:w="2977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新道科技股份有限公司</w:t>
            </w:r>
          </w:p>
        </w:tc>
      </w:tr>
      <w:tr w:rsidR="00113DC5">
        <w:trPr>
          <w:jc w:val="center"/>
        </w:trPr>
        <w:tc>
          <w:tcPr>
            <w:tcW w:w="1129" w:type="dxa"/>
            <w:vMerge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外勤主管</w:t>
            </w:r>
          </w:p>
        </w:tc>
        <w:tc>
          <w:tcPr>
            <w:tcW w:w="396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财务共享服务职业技能等级证书</w:t>
            </w:r>
          </w:p>
        </w:tc>
        <w:tc>
          <w:tcPr>
            <w:tcW w:w="70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高级</w:t>
            </w:r>
          </w:p>
        </w:tc>
        <w:tc>
          <w:tcPr>
            <w:tcW w:w="2977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北京东大正保科技有限公司</w:t>
            </w:r>
          </w:p>
        </w:tc>
      </w:tr>
      <w:tr w:rsidR="00113DC5">
        <w:trPr>
          <w:jc w:val="center"/>
        </w:trPr>
        <w:tc>
          <w:tcPr>
            <w:tcW w:w="1129" w:type="dxa"/>
            <w:vMerge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税务师</w:t>
            </w:r>
          </w:p>
        </w:tc>
        <w:tc>
          <w:tcPr>
            <w:tcW w:w="70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2977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中国总会计师协会</w:t>
            </w:r>
          </w:p>
        </w:tc>
      </w:tr>
      <w:tr w:rsidR="00113DC5">
        <w:trPr>
          <w:trHeight w:val="208"/>
          <w:jc w:val="center"/>
        </w:trPr>
        <w:tc>
          <w:tcPr>
            <w:tcW w:w="1129" w:type="dxa"/>
            <w:vMerge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会计主管</w:t>
            </w:r>
          </w:p>
        </w:tc>
        <w:tc>
          <w:tcPr>
            <w:tcW w:w="396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财务共享服务职业技能等级证书</w:t>
            </w:r>
          </w:p>
        </w:tc>
        <w:tc>
          <w:tcPr>
            <w:tcW w:w="70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高级</w:t>
            </w:r>
          </w:p>
        </w:tc>
        <w:tc>
          <w:tcPr>
            <w:tcW w:w="2977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北京东大正保科技有限公司</w:t>
            </w:r>
          </w:p>
        </w:tc>
      </w:tr>
      <w:tr w:rsidR="00113DC5">
        <w:trPr>
          <w:trHeight w:val="208"/>
          <w:jc w:val="center"/>
        </w:trPr>
        <w:tc>
          <w:tcPr>
            <w:tcW w:w="1129" w:type="dxa"/>
            <w:vMerge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96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业财一体信息化应用职业技能等级证书</w:t>
            </w:r>
          </w:p>
        </w:tc>
        <w:tc>
          <w:tcPr>
            <w:tcW w:w="70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高级</w:t>
            </w:r>
          </w:p>
        </w:tc>
        <w:tc>
          <w:tcPr>
            <w:tcW w:w="2977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新道科技股份有限公司</w:t>
            </w:r>
          </w:p>
        </w:tc>
      </w:tr>
      <w:tr w:rsidR="00113DC5">
        <w:trPr>
          <w:trHeight w:val="208"/>
          <w:jc w:val="center"/>
        </w:trPr>
        <w:tc>
          <w:tcPr>
            <w:tcW w:w="1129" w:type="dxa"/>
            <w:vMerge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会计师</w:t>
            </w:r>
          </w:p>
        </w:tc>
        <w:tc>
          <w:tcPr>
            <w:tcW w:w="70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中级</w:t>
            </w:r>
          </w:p>
        </w:tc>
        <w:tc>
          <w:tcPr>
            <w:tcW w:w="2977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财政部会计资格评价中心</w:t>
            </w:r>
          </w:p>
        </w:tc>
      </w:tr>
      <w:tr w:rsidR="00113DC5">
        <w:trPr>
          <w:trHeight w:val="208"/>
          <w:jc w:val="center"/>
        </w:trPr>
        <w:tc>
          <w:tcPr>
            <w:tcW w:w="1129" w:type="dxa"/>
            <w:vMerge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113DC5" w:rsidRDefault="00113DC5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</w:p>
        </w:tc>
        <w:tc>
          <w:tcPr>
            <w:tcW w:w="396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CPA</w:t>
            </w:r>
          </w:p>
        </w:tc>
        <w:tc>
          <w:tcPr>
            <w:tcW w:w="709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——</w:t>
            </w:r>
          </w:p>
        </w:tc>
        <w:tc>
          <w:tcPr>
            <w:tcW w:w="2977" w:type="dxa"/>
            <w:vAlign w:val="center"/>
          </w:tcPr>
          <w:p w:rsidR="00113DC5" w:rsidRDefault="00013097">
            <w:pPr>
              <w:adjustRightInd w:val="0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财政部注册会计师考试委员会</w:t>
            </w:r>
          </w:p>
        </w:tc>
      </w:tr>
    </w:tbl>
    <w:p w:rsidR="00113DC5" w:rsidRDefault="00013097" w:rsidP="008E144D">
      <w:pPr>
        <w:adjustRightInd w:val="0"/>
        <w:snapToGrid w:val="0"/>
        <w:spacing w:beforeLines="50" w:afterLines="50"/>
        <w:ind w:firstLineChars="200" w:firstLine="560"/>
        <w:outlineLvl w:val="1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（二）职业生涯路径</w:t>
      </w:r>
    </w:p>
    <w:p w:rsidR="00113DC5" w:rsidRDefault="00013097">
      <w:pPr>
        <w:ind w:firstLine="555"/>
        <w:jc w:val="center"/>
        <w:rPr>
          <w:rFonts w:ascii="宋体" w:hAnsi="宋体"/>
          <w:sz w:val="24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000500" cy="2082800"/>
            <wp:effectExtent l="0" t="0" r="0" b="0"/>
            <wp:docPr id="2" name="图片 2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208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DC5" w:rsidRDefault="00013097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Times New Roman" w:hAnsi="Times New Roman" w:hint="eastAsia"/>
          <w:sz w:val="24"/>
        </w:rPr>
        <w:t>会计专业职业生涯路径较为清晰。学生毕业后的工作起点为企事业单位或其他经济组织的出纳、核算会计、外勤会计或者在会计所担任助理审计员，在积累了一定的工作年限后，考取会计师、税务师或者更高级别的</w:t>
      </w:r>
      <w:r>
        <w:rPr>
          <w:rFonts w:ascii="Times New Roman" w:hAnsi="Times New Roman" w:hint="eastAsia"/>
          <w:sz w:val="24"/>
        </w:rPr>
        <w:t>X</w:t>
      </w:r>
      <w:r>
        <w:rPr>
          <w:rFonts w:ascii="Times New Roman" w:hAnsi="Times New Roman" w:hint="eastAsia"/>
          <w:sz w:val="24"/>
        </w:rPr>
        <w:t>证书等，成为具备系统专业知识及一定管理能力的会计主管、项目经理等管理人员。学生还可以通过参加高级会计师的考评和注册会计师考试，获取相应职称或执业资格，从事更高级别的管理岗位，如单位财务经理和会计所的签字注册会计师等。</w:t>
      </w:r>
    </w:p>
    <w:p w:rsidR="00113DC5" w:rsidRDefault="00013097">
      <w:pPr>
        <w:pStyle w:val="1"/>
        <w:spacing w:before="312" w:after="312"/>
        <w:ind w:firstLineChars="0" w:firstLine="0"/>
        <w:jc w:val="center"/>
      </w:pPr>
      <w:r>
        <w:rPr>
          <w:noProof/>
        </w:rPr>
        <w:drawing>
          <wp:inline distT="0" distB="0" distL="114300" distR="114300">
            <wp:extent cx="4003040" cy="2081530"/>
            <wp:effectExtent l="0" t="0" r="10160" b="127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3040" cy="208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DC5" w:rsidRDefault="00013097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（四）专业核心课程</w:t>
      </w:r>
    </w:p>
    <w:p w:rsidR="00113DC5" w:rsidRDefault="00013097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财务会计实务、业务财务一体化、税费计算与申报、财务管理、管理会计、成本管理、</w:t>
      </w:r>
      <w:r>
        <w:rPr>
          <w:rFonts w:ascii="Times New Roman" w:hint="eastAsia"/>
          <w:sz w:val="28"/>
          <w:szCs w:val="28"/>
        </w:rPr>
        <w:t>ERP</w:t>
      </w:r>
      <w:r>
        <w:rPr>
          <w:rFonts w:ascii="Times New Roman" w:hint="eastAsia"/>
          <w:sz w:val="28"/>
          <w:szCs w:val="28"/>
        </w:rPr>
        <w:t>沙盘实战、财务共享服务会计实训、业财一体信息化应用实训等。</w:t>
      </w:r>
    </w:p>
    <w:p w:rsidR="00113DC5" w:rsidRDefault="00013097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lastRenderedPageBreak/>
        <w:t>（五）毕业资格条件</w:t>
      </w:r>
    </w:p>
    <w:p w:rsidR="00113DC5" w:rsidRDefault="00013097">
      <w:pPr>
        <w:pStyle w:val="2"/>
        <w:spacing w:before="156" w:after="156"/>
      </w:pPr>
      <w:r>
        <w:rPr>
          <w:rFonts w:ascii="Times New Roman" w:hint="eastAsia"/>
        </w:rPr>
        <w:t xml:space="preserve">  </w:t>
      </w:r>
      <w:r>
        <w:rPr>
          <w:rFonts w:hint="eastAsia"/>
        </w:rPr>
        <w:t>（一</w:t>
      </w:r>
      <w:r>
        <w:t>）</w:t>
      </w:r>
      <w:r>
        <w:rPr>
          <w:rFonts w:hint="eastAsia"/>
        </w:rPr>
        <w:t>学分要求</w:t>
      </w:r>
    </w:p>
    <w:p w:rsidR="00113DC5" w:rsidRDefault="00013097">
      <w:pPr>
        <w:spacing w:line="360" w:lineRule="auto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为保证学生素质的全面提升，学生毕业共须修满146学分，其中通识必修课应修满35学分，</w:t>
      </w:r>
      <w:r>
        <w:rPr>
          <w:rFonts w:ascii="宋体" w:hAnsi="宋体"/>
          <w:sz w:val="24"/>
          <w:szCs w:val="24"/>
        </w:rPr>
        <w:t>通识选修课修满9学分（通识限选课修满7学分</w:t>
      </w:r>
      <w:r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通识任选课修满2学分）</w:t>
      </w:r>
      <w:r>
        <w:rPr>
          <w:rFonts w:ascii="宋体" w:hAnsi="宋体" w:hint="eastAsia"/>
          <w:sz w:val="24"/>
        </w:rPr>
        <w:t>；专业必修课修满8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学分,专业任选课至少修满2学分；素质拓展课程修满10学分，社会实践课程修满5学分。学生取得初级会计师职称证书可以获得《会计基础》和《经济法基础》的课程学分；取得管理会计师资格证书可以获得《管理会计》的课程学分；取得财务共享服务职业技能等级证书可以获得《基础会计》、《财务共享服务综合实训》的课程学分；取得业财一体信息化职业技能等级证书，可以获得《业财一体信息化综合实训》的课程学分。其他课程学分可根据《江苏海院学分积累、转换和认定办法》予以认定。</w:t>
      </w:r>
    </w:p>
    <w:p w:rsidR="00113DC5" w:rsidRDefault="00013097">
      <w:pPr>
        <w:pStyle w:val="2"/>
        <w:spacing w:before="156" w:after="156"/>
      </w:pPr>
      <w:r>
        <w:rPr>
          <w:rFonts w:hint="eastAsia"/>
        </w:rPr>
        <w:t>（二</w:t>
      </w:r>
      <w:r>
        <w:t>）</w:t>
      </w:r>
      <w:r>
        <w:rPr>
          <w:rFonts w:hint="eastAsia"/>
        </w:rPr>
        <w:t>外语水平要求</w:t>
      </w:r>
    </w:p>
    <w:p w:rsidR="00113DC5" w:rsidRDefault="00013097">
      <w:pPr>
        <w:adjustRightInd w:val="0"/>
        <w:snapToGrid w:val="0"/>
        <w:spacing w:line="360" w:lineRule="auto"/>
        <w:ind w:firstLine="556"/>
        <w:rPr>
          <w:rFonts w:ascii="宋体" w:hAnsi="宋体"/>
          <w:sz w:val="24"/>
        </w:rPr>
      </w:pPr>
      <w:bookmarkStart w:id="25" w:name="_Hlk46264697"/>
      <w:r>
        <w:rPr>
          <w:rFonts w:ascii="宋体" w:hAnsi="宋体" w:cs="宋体" w:hint="eastAsia"/>
          <w:kern w:val="0"/>
          <w:sz w:val="24"/>
        </w:rPr>
        <w:t>取得江苏省高校英语应用能力考试</w:t>
      </w:r>
      <w:r>
        <w:rPr>
          <w:rFonts w:ascii="宋体" w:hAnsi="宋体" w:cs="宋体"/>
          <w:kern w:val="0"/>
          <w:sz w:val="24"/>
        </w:rPr>
        <w:t>B</w:t>
      </w:r>
      <w:r>
        <w:rPr>
          <w:rFonts w:ascii="宋体" w:hAnsi="宋体" w:cs="宋体" w:hint="eastAsia"/>
          <w:kern w:val="0"/>
          <w:sz w:val="24"/>
        </w:rPr>
        <w:t>级证书，或参加江苏省高校英语应用能力考试</w:t>
      </w:r>
      <w:r>
        <w:rPr>
          <w:rFonts w:ascii="宋体" w:hAnsi="宋体" w:cs="宋体"/>
          <w:kern w:val="0"/>
          <w:sz w:val="24"/>
        </w:rPr>
        <w:t>A</w:t>
      </w:r>
      <w:r>
        <w:rPr>
          <w:rFonts w:ascii="宋体" w:hAnsi="宋体" w:cs="宋体" w:hint="eastAsia"/>
          <w:kern w:val="0"/>
          <w:sz w:val="24"/>
        </w:rPr>
        <w:t>级、并取得</w:t>
      </w:r>
      <w:r>
        <w:rPr>
          <w:rFonts w:ascii="宋体" w:hAnsi="宋体" w:cs="宋体"/>
          <w:kern w:val="0"/>
          <w:sz w:val="24"/>
        </w:rPr>
        <w:t>50</w:t>
      </w:r>
      <w:r>
        <w:rPr>
          <w:rFonts w:ascii="宋体" w:hAnsi="宋体" w:cs="宋体" w:hint="eastAsia"/>
          <w:kern w:val="0"/>
          <w:sz w:val="24"/>
        </w:rPr>
        <w:t>分及以上成绩，或通过江苏省高校英语应用能力考试口语考试</w:t>
      </w:r>
      <w:r>
        <w:rPr>
          <w:rFonts w:ascii="宋体" w:hAnsi="宋体" w:hint="eastAsia"/>
          <w:sz w:val="24"/>
        </w:rPr>
        <w:t>。</w:t>
      </w:r>
      <w:bookmarkEnd w:id="25"/>
    </w:p>
    <w:p w:rsidR="00113DC5" w:rsidRDefault="00013097">
      <w:pPr>
        <w:pStyle w:val="2"/>
        <w:spacing w:before="156" w:after="156"/>
      </w:pPr>
      <w:r>
        <w:rPr>
          <w:rFonts w:hint="eastAsia"/>
        </w:rPr>
        <w:t>（三</w:t>
      </w:r>
      <w:r>
        <w:t>）</w:t>
      </w:r>
      <w:r>
        <w:rPr>
          <w:rFonts w:hint="eastAsia"/>
        </w:rPr>
        <w:t>计算机能力要求</w:t>
      </w:r>
    </w:p>
    <w:p w:rsidR="00113DC5" w:rsidRDefault="00013097">
      <w:pPr>
        <w:widowControl/>
        <w:snapToGrid w:val="0"/>
        <w:spacing w:line="360" w:lineRule="auto"/>
        <w:ind w:firstLineChars="196" w:firstLine="470"/>
        <w:jc w:val="left"/>
        <w:rPr>
          <w:rFonts w:ascii="宋体" w:hAnsi="宋体"/>
          <w:sz w:val="24"/>
        </w:rPr>
      </w:pPr>
      <w:r>
        <w:rPr>
          <w:rFonts w:ascii="宋体" w:hAnsi="宋体" w:cs="宋体" w:hint="eastAsia"/>
          <w:kern w:val="0"/>
          <w:sz w:val="24"/>
        </w:rPr>
        <w:t>获得阿里巴巴数字化管理专员证书或教育部（江苏省）计算机考试一级证书。</w:t>
      </w:r>
    </w:p>
    <w:p w:rsidR="00113DC5" w:rsidRDefault="00013097">
      <w:pPr>
        <w:pStyle w:val="2"/>
        <w:numPr>
          <w:ilvl w:val="0"/>
          <w:numId w:val="1"/>
        </w:numPr>
        <w:spacing w:before="156" w:after="156"/>
      </w:pPr>
      <w:r>
        <w:rPr>
          <w:rFonts w:hint="eastAsia"/>
        </w:rPr>
        <w:t>职业资格证书要求</w:t>
      </w:r>
    </w:p>
    <w:p w:rsidR="00113DC5" w:rsidRDefault="00013097">
      <w:pPr>
        <w:widowControl/>
        <w:snapToGrid w:val="0"/>
        <w:spacing w:line="360" w:lineRule="auto"/>
        <w:ind w:firstLineChars="196" w:firstLine="47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职业资格证书不再作为学生毕业条件之一，建议学生取得初级会计师证书、初级经济师、初级管理会计师，或者国家教育部认可的X证书中的一个。</w:t>
      </w:r>
    </w:p>
    <w:p w:rsidR="00113DC5" w:rsidRDefault="00013097">
      <w:pPr>
        <w:pStyle w:val="2"/>
        <w:spacing w:before="156" w:after="156"/>
      </w:pPr>
      <w:r>
        <w:rPr>
          <w:rFonts w:hint="eastAsia"/>
        </w:rPr>
        <w:t>（五</w:t>
      </w:r>
      <w:r>
        <w:t>）</w:t>
      </w:r>
      <w:r>
        <w:rPr>
          <w:rFonts w:hint="eastAsia"/>
        </w:rPr>
        <w:t>操行合格要求</w:t>
      </w:r>
    </w:p>
    <w:p w:rsidR="00113DC5" w:rsidRDefault="00013097">
      <w:pPr>
        <w:spacing w:line="360" w:lineRule="auto"/>
        <w:ind w:firstLine="55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根据《江苏海事职业技术学院学生操行积分管理办法》对学生进行德育素质考核，考核结果合格及以上。</w:t>
      </w:r>
    </w:p>
    <w:p w:rsidR="00113DC5" w:rsidRDefault="00013097">
      <w:pPr>
        <w:pStyle w:val="2"/>
        <w:spacing w:before="156" w:after="156"/>
      </w:pPr>
      <w:r>
        <w:rPr>
          <w:rFonts w:hint="eastAsia"/>
        </w:rPr>
        <w:t>（六）体质合格要求</w:t>
      </w:r>
    </w:p>
    <w:p w:rsidR="00113DC5" w:rsidRDefault="00013097">
      <w:pPr>
        <w:spacing w:line="360" w:lineRule="auto"/>
        <w:ind w:firstLine="555"/>
        <w:rPr>
          <w:rFonts w:ascii="Times New Roman" w:eastAsia="黑体" w:hAnsi="黑体"/>
          <w:sz w:val="28"/>
          <w:szCs w:val="28"/>
        </w:rPr>
      </w:pPr>
      <w:bookmarkStart w:id="26" w:name="_Hlk11825864"/>
      <w:r>
        <w:rPr>
          <w:rFonts w:ascii="宋体" w:hAnsi="宋体" w:hint="eastAsia"/>
          <w:sz w:val="24"/>
        </w:rPr>
        <w:t>根据《国家学生体质健康标准》对学生进行体质测试，考核结果合格以上。</w:t>
      </w:r>
      <w:bookmarkEnd w:id="26"/>
    </w:p>
    <w:p w:rsidR="00113DC5" w:rsidRDefault="00013097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bookmarkStart w:id="27" w:name="_Toc396497636"/>
      <w:bookmarkStart w:id="28" w:name="_Toc396497528"/>
      <w:bookmarkStart w:id="29" w:name="_Toc393236439"/>
      <w:bookmarkStart w:id="30" w:name="_Toc396501702"/>
      <w:bookmarkStart w:id="31" w:name="_Toc396497326"/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、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转专业录取办法</w:t>
      </w:r>
    </w:p>
    <w:p w:rsidR="00113DC5" w:rsidRDefault="00013097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lastRenderedPageBreak/>
        <w:t>（一）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可接受转专业学生计划数</w:t>
      </w:r>
    </w:p>
    <w:p w:rsidR="00113DC5" w:rsidRDefault="00013097">
      <w:pPr>
        <w:adjustRightInd w:val="0"/>
        <w:snapToGrid w:val="0"/>
        <w:spacing w:line="360" w:lineRule="auto"/>
        <w:ind w:firstLineChars="200" w:firstLine="560"/>
        <w:rPr>
          <w:rFonts w:ascii="Times New Roman"/>
          <w:sz w:val="28"/>
          <w:szCs w:val="28"/>
        </w:rPr>
      </w:pPr>
      <w:r>
        <w:rPr>
          <w:rFonts w:ascii="Times New Roman" w:hint="eastAsia"/>
          <w:sz w:val="28"/>
          <w:szCs w:val="28"/>
        </w:rPr>
        <w:t>高中起点：</w:t>
      </w:r>
      <w:r w:rsidR="00155AA7">
        <w:rPr>
          <w:rFonts w:ascii="Times New Roman" w:hint="eastAsia"/>
          <w:sz w:val="28"/>
          <w:szCs w:val="28"/>
        </w:rPr>
        <w:t xml:space="preserve">0        </w:t>
      </w:r>
      <w:r>
        <w:rPr>
          <w:rFonts w:ascii="Times New Roman" w:hint="eastAsia"/>
          <w:sz w:val="28"/>
          <w:szCs w:val="28"/>
        </w:rPr>
        <w:t xml:space="preserve">     </w:t>
      </w:r>
      <w:r>
        <w:rPr>
          <w:rFonts w:ascii="Times New Roman" w:hint="eastAsia"/>
          <w:sz w:val="28"/>
          <w:szCs w:val="28"/>
        </w:rPr>
        <w:t>中职起点：</w:t>
      </w:r>
      <w:r w:rsidR="00155AA7">
        <w:rPr>
          <w:rFonts w:ascii="Times New Roman" w:hint="eastAsia"/>
          <w:sz w:val="28"/>
          <w:szCs w:val="28"/>
        </w:rPr>
        <w:t>20</w:t>
      </w:r>
    </w:p>
    <w:p w:rsidR="00113DC5" w:rsidRDefault="00013097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二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接受对象</w:t>
      </w:r>
    </w:p>
    <w:p w:rsidR="00113DC5" w:rsidRDefault="00013097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符合《江苏海事职业技术学院学生转专业管理办法（修订案）》第二章规定的相关学生，且在校学习期间没有考试挂科、没有受到处分。</w:t>
      </w:r>
    </w:p>
    <w:p w:rsidR="00113DC5" w:rsidRDefault="00013097">
      <w:pPr>
        <w:pStyle w:val="1"/>
        <w:spacing w:before="312" w:after="312"/>
        <w:ind w:firstLineChars="0" w:firstLine="0"/>
        <w:rPr>
          <w:rFonts w:ascii="微软雅黑" w:eastAsia="微软雅黑" w:hAnsi="微软雅黑"/>
          <w:b/>
          <w:color w:val="auto"/>
          <w:sz w:val="28"/>
          <w:szCs w:val="28"/>
        </w:rPr>
      </w:pPr>
      <w:r>
        <w:rPr>
          <w:rFonts w:ascii="微软雅黑" w:eastAsia="微软雅黑" w:hAnsi="微软雅黑"/>
          <w:b/>
          <w:color w:val="auto"/>
          <w:sz w:val="28"/>
          <w:szCs w:val="28"/>
        </w:rPr>
        <w:t>（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三</w:t>
      </w:r>
      <w:r>
        <w:rPr>
          <w:rFonts w:ascii="微软雅黑" w:eastAsia="微软雅黑" w:hAnsi="微软雅黑"/>
          <w:b/>
          <w:color w:val="auto"/>
          <w:sz w:val="28"/>
          <w:szCs w:val="28"/>
        </w:rPr>
        <w:t>）</w:t>
      </w:r>
      <w:r>
        <w:rPr>
          <w:rFonts w:ascii="微软雅黑" w:eastAsia="微软雅黑" w:hAnsi="微软雅黑" w:hint="eastAsia"/>
          <w:b/>
          <w:color w:val="auto"/>
          <w:sz w:val="28"/>
          <w:szCs w:val="28"/>
        </w:rPr>
        <w:t>遴选方案</w:t>
      </w:r>
    </w:p>
    <w:bookmarkEnd w:id="27"/>
    <w:bookmarkEnd w:id="28"/>
    <w:bookmarkEnd w:id="29"/>
    <w:bookmarkEnd w:id="30"/>
    <w:bookmarkEnd w:id="31"/>
    <w:p w:rsidR="00113DC5" w:rsidRDefault="00013097">
      <w:pPr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转入学生需对会计专业有较大兴趣，同时，需满足以下条件：</w:t>
      </w:r>
    </w:p>
    <w:p w:rsidR="00113DC5" w:rsidRDefault="00013097">
      <w:pPr>
        <w:numPr>
          <w:ilvl w:val="0"/>
          <w:numId w:val="2"/>
        </w:numPr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在校学习期间，所有科目无不合格。</w:t>
      </w:r>
    </w:p>
    <w:p w:rsidR="00113DC5" w:rsidRDefault="00013097">
      <w:pPr>
        <w:numPr>
          <w:ilvl w:val="0"/>
          <w:numId w:val="2"/>
        </w:numPr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在校学习期间，无处分记录。</w:t>
      </w:r>
    </w:p>
    <w:p w:rsidR="005D6613" w:rsidRDefault="008E144D">
      <w:pPr>
        <w:numPr>
          <w:ilvl w:val="0"/>
          <w:numId w:val="2"/>
        </w:numPr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具备一定会计从业人员基本素质者，可优先考虑录取。</w:t>
      </w:r>
    </w:p>
    <w:p w:rsidR="00113DC5" w:rsidRDefault="00013097">
      <w:pPr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当申请学生人数大于可录取数时，需经过考核或面试，择优录取。</w:t>
      </w:r>
    </w:p>
    <w:p w:rsidR="00113DC5" w:rsidRDefault="00113DC5">
      <w:pPr>
        <w:ind w:firstLineChars="200" w:firstLine="560"/>
        <w:rPr>
          <w:rFonts w:ascii="Times New Roman" w:hAnsi="Times New Roman"/>
          <w:sz w:val="28"/>
          <w:szCs w:val="28"/>
        </w:rPr>
      </w:pPr>
    </w:p>
    <w:sectPr w:rsidR="00113DC5" w:rsidSect="00113DC5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3A9" w:rsidRDefault="000063A9" w:rsidP="00113DC5">
      <w:r>
        <w:separator/>
      </w:r>
    </w:p>
  </w:endnote>
  <w:endnote w:type="continuationSeparator" w:id="0">
    <w:p w:rsidR="000063A9" w:rsidRDefault="000063A9" w:rsidP="0011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3A9" w:rsidRDefault="000063A9" w:rsidP="00113DC5">
      <w:r>
        <w:separator/>
      </w:r>
    </w:p>
  </w:footnote>
  <w:footnote w:type="continuationSeparator" w:id="0">
    <w:p w:rsidR="000063A9" w:rsidRDefault="000063A9" w:rsidP="00113D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DC5" w:rsidRDefault="00113DC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3ABE2C2"/>
    <w:multiLevelType w:val="singleLevel"/>
    <w:tmpl w:val="F3ABE2C2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B811FEF"/>
    <w:multiLevelType w:val="singleLevel"/>
    <w:tmpl w:val="5B811FEF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A0NzM5OTVhMTJmYTJiMWE0NjMyN2IyODY4YWUyNDQifQ=="/>
  </w:docVars>
  <w:rsids>
    <w:rsidRoot w:val="00816F75"/>
    <w:rsid w:val="000038C7"/>
    <w:rsid w:val="000063A9"/>
    <w:rsid w:val="00007931"/>
    <w:rsid w:val="00013097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2D75"/>
    <w:rsid w:val="00113DC5"/>
    <w:rsid w:val="00114BF6"/>
    <w:rsid w:val="00120749"/>
    <w:rsid w:val="0012179F"/>
    <w:rsid w:val="001219A1"/>
    <w:rsid w:val="00155AA7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1C0D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D6613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144D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3763F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0202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0C81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4F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C39F7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5D0F"/>
    <w:rsid w:val="00CB0978"/>
    <w:rsid w:val="00CB1CFA"/>
    <w:rsid w:val="00CB3C1E"/>
    <w:rsid w:val="00CB66E2"/>
    <w:rsid w:val="00CC2406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411AE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DF6B0F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81D64"/>
    <w:rsid w:val="00E91A17"/>
    <w:rsid w:val="00EA1533"/>
    <w:rsid w:val="00EA343B"/>
    <w:rsid w:val="00EA7CBA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0F8E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2B3A"/>
    <w:rsid w:val="00F44389"/>
    <w:rsid w:val="00F4694F"/>
    <w:rsid w:val="00F60087"/>
    <w:rsid w:val="00F62792"/>
    <w:rsid w:val="00F628FD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F13E9"/>
    <w:rsid w:val="00FF21B3"/>
    <w:rsid w:val="00FF4A2F"/>
    <w:rsid w:val="03164E01"/>
    <w:rsid w:val="0A2A7C45"/>
    <w:rsid w:val="165E53D8"/>
    <w:rsid w:val="26A7553A"/>
    <w:rsid w:val="278C4817"/>
    <w:rsid w:val="286033FE"/>
    <w:rsid w:val="39E22AE7"/>
    <w:rsid w:val="448F3298"/>
    <w:rsid w:val="48340C07"/>
    <w:rsid w:val="4B3D238E"/>
    <w:rsid w:val="63B45DF5"/>
    <w:rsid w:val="7A814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semiHidden="0" w:uiPriority="0" w:unhideWhenUsed="0" w:qFormat="1"/>
    <w:lsdException w:name="header" w:unhideWhenUsed="0" w:qFormat="1"/>
    <w:lsdException w:name="footer" w:semiHidden="0" w:unhideWhenUsed="0"/>
    <w:lsdException w:name="caption" w:locked="1" w:uiPriority="0" w:qFormat="1"/>
    <w:lsdException w:name="annotation reference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FollowedHyperlink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Plain Text" w:semiHidden="0" w:uiPriority="0" w:unhideWhenUsed="0" w:qFormat="1"/>
    <w:lsdException w:name="Normal (Web)" w:semiHidden="0" w:unhideWhenUsed="0" w:qFormat="1"/>
    <w:lsdException w:name="annotation subject" w:unhideWhenUsed="0" w:qFormat="1"/>
    <w:lsdException w:name="Balloon Text" w:unhideWhenUsed="0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C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113DC5"/>
    <w:pPr>
      <w:tabs>
        <w:tab w:val="left" w:pos="720"/>
      </w:tabs>
      <w:adjustRightInd w:val="0"/>
      <w:snapToGrid w:val="0"/>
      <w:spacing w:beforeLines="100" w:afterLines="100"/>
      <w:ind w:firstLineChars="196" w:firstLine="627"/>
      <w:outlineLvl w:val="0"/>
    </w:pPr>
    <w:rPr>
      <w:rFonts w:ascii="黑体" w:eastAsia="黑体" w:hAnsi="黑体"/>
      <w:color w:val="000000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113DC5"/>
    <w:pPr>
      <w:adjustRightInd w:val="0"/>
      <w:snapToGrid w:val="0"/>
      <w:spacing w:beforeLines="50" w:afterLines="50"/>
      <w:ind w:firstLineChars="200" w:firstLine="560"/>
      <w:outlineLvl w:val="1"/>
    </w:pPr>
    <w:rPr>
      <w:rFonts w:ascii="黑体" w:eastAsia="黑体" w:hAnsi="黑体"/>
      <w:color w:val="00000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113DC5"/>
    <w:pPr>
      <w:autoSpaceDE w:val="0"/>
      <w:autoSpaceDN w:val="0"/>
      <w:adjustRightInd w:val="0"/>
      <w:spacing w:line="360" w:lineRule="auto"/>
      <w:ind w:firstLineChars="214" w:firstLine="516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113DC5"/>
    <w:pPr>
      <w:jc w:val="left"/>
    </w:pPr>
    <w:rPr>
      <w:kern w:val="0"/>
      <w:sz w:val="24"/>
      <w:szCs w:val="20"/>
    </w:rPr>
  </w:style>
  <w:style w:type="paragraph" w:styleId="a4">
    <w:name w:val="Plain Text"/>
    <w:basedOn w:val="a"/>
    <w:link w:val="Char0"/>
    <w:qFormat/>
    <w:rsid w:val="00113DC5"/>
    <w:rPr>
      <w:rFonts w:ascii="宋体" w:hAnsi="Courier New" w:cs="Courier New"/>
      <w:iCs/>
      <w:color w:val="000000"/>
      <w:szCs w:val="21"/>
    </w:rPr>
  </w:style>
  <w:style w:type="paragraph" w:styleId="a5">
    <w:name w:val="Balloon Text"/>
    <w:basedOn w:val="a"/>
    <w:link w:val="Char1"/>
    <w:uiPriority w:val="99"/>
    <w:semiHidden/>
    <w:rsid w:val="00113DC5"/>
    <w:rPr>
      <w:sz w:val="18"/>
      <w:szCs w:val="18"/>
    </w:rPr>
  </w:style>
  <w:style w:type="paragraph" w:styleId="a6">
    <w:name w:val="footer"/>
    <w:basedOn w:val="a"/>
    <w:link w:val="Char2"/>
    <w:uiPriority w:val="99"/>
    <w:rsid w:val="00113D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qFormat/>
    <w:rsid w:val="00113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rsid w:val="00113DC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113DC5"/>
    <w:rPr>
      <w:b/>
      <w:bCs/>
      <w:szCs w:val="22"/>
    </w:rPr>
  </w:style>
  <w:style w:type="table" w:styleId="aa">
    <w:name w:val="Table Grid"/>
    <w:basedOn w:val="a1"/>
    <w:uiPriority w:val="39"/>
    <w:rsid w:val="00113D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basedOn w:val="a0"/>
    <w:uiPriority w:val="99"/>
    <w:semiHidden/>
    <w:unhideWhenUsed/>
    <w:qFormat/>
    <w:rsid w:val="00113DC5"/>
    <w:rPr>
      <w:color w:val="800080"/>
      <w:u w:val="single"/>
    </w:rPr>
  </w:style>
  <w:style w:type="character" w:styleId="ac">
    <w:name w:val="Emphasis"/>
    <w:basedOn w:val="a0"/>
    <w:uiPriority w:val="20"/>
    <w:qFormat/>
    <w:locked/>
    <w:rsid w:val="00113DC5"/>
    <w:rPr>
      <w:i/>
      <w:iCs/>
    </w:rPr>
  </w:style>
  <w:style w:type="character" w:styleId="ad">
    <w:name w:val="Hyperlink"/>
    <w:basedOn w:val="a0"/>
    <w:uiPriority w:val="99"/>
    <w:qFormat/>
    <w:rsid w:val="00113DC5"/>
    <w:rPr>
      <w:rFonts w:cs="Times New Roman"/>
      <w:color w:val="0000FF"/>
      <w:u w:val="single"/>
    </w:rPr>
  </w:style>
  <w:style w:type="character" w:styleId="ae">
    <w:name w:val="annotation reference"/>
    <w:basedOn w:val="a0"/>
    <w:qFormat/>
    <w:rsid w:val="00113DC5"/>
    <w:rPr>
      <w:rFonts w:cs="Times New Roman"/>
      <w:sz w:val="21"/>
    </w:rPr>
  </w:style>
  <w:style w:type="character" w:customStyle="1" w:styleId="1Char">
    <w:name w:val="标题 1 Char"/>
    <w:basedOn w:val="a0"/>
    <w:link w:val="1"/>
    <w:uiPriority w:val="99"/>
    <w:qFormat/>
    <w:locked/>
    <w:rsid w:val="00113DC5"/>
    <w:rPr>
      <w:rFonts w:ascii="黑体" w:eastAsia="黑体" w:hAnsi="黑体" w:cs="Times New Roman"/>
      <w:color w:val="000000"/>
      <w:sz w:val="32"/>
      <w:szCs w:val="32"/>
    </w:rPr>
  </w:style>
  <w:style w:type="character" w:customStyle="1" w:styleId="2Char">
    <w:name w:val="标题 2 Char"/>
    <w:basedOn w:val="a0"/>
    <w:link w:val="2"/>
    <w:uiPriority w:val="99"/>
    <w:qFormat/>
    <w:locked/>
    <w:rsid w:val="00113DC5"/>
    <w:rPr>
      <w:rFonts w:ascii="黑体" w:eastAsia="黑体" w:hAnsi="黑体" w:cs="Times New Roman"/>
      <w:color w:val="000000"/>
      <w:sz w:val="28"/>
      <w:szCs w:val="28"/>
    </w:rPr>
  </w:style>
  <w:style w:type="character" w:customStyle="1" w:styleId="3Char">
    <w:name w:val="标题 3 Char"/>
    <w:basedOn w:val="a0"/>
    <w:link w:val="3"/>
    <w:uiPriority w:val="99"/>
    <w:qFormat/>
    <w:locked/>
    <w:rsid w:val="00113DC5"/>
    <w:rPr>
      <w:rFonts w:ascii="宋体" w:eastAsia="宋体" w:cs="仿宋_GB2312"/>
      <w:b/>
      <w:bCs/>
      <w:sz w:val="24"/>
      <w:szCs w:val="24"/>
    </w:rPr>
  </w:style>
  <w:style w:type="character" w:customStyle="1" w:styleId="CommentTextChar">
    <w:name w:val="Comment Text Char"/>
    <w:uiPriority w:val="99"/>
    <w:qFormat/>
    <w:locked/>
    <w:rsid w:val="00113DC5"/>
    <w:rPr>
      <w:rFonts w:eastAsia="宋体"/>
      <w:sz w:val="24"/>
    </w:rPr>
  </w:style>
  <w:style w:type="character" w:customStyle="1" w:styleId="Char">
    <w:name w:val="批注文字 Char"/>
    <w:basedOn w:val="a0"/>
    <w:link w:val="a3"/>
    <w:qFormat/>
    <w:locked/>
    <w:rsid w:val="00113DC5"/>
    <w:rPr>
      <w:rFonts w:cs="Times New Roman"/>
    </w:rPr>
  </w:style>
  <w:style w:type="character" w:customStyle="1" w:styleId="Char10">
    <w:name w:val="批注文字 Char1"/>
    <w:basedOn w:val="a0"/>
    <w:uiPriority w:val="99"/>
    <w:semiHidden/>
    <w:qFormat/>
    <w:rsid w:val="00113DC5"/>
    <w:rPr>
      <w:rFonts w:cs="Times New Roman"/>
    </w:rPr>
  </w:style>
  <w:style w:type="paragraph" w:customStyle="1" w:styleId="CharCharCharChar">
    <w:name w:val="Char Char Char Char"/>
    <w:basedOn w:val="a"/>
    <w:uiPriority w:val="99"/>
    <w:qFormat/>
    <w:rsid w:val="00113DC5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locked/>
    <w:rsid w:val="00113DC5"/>
    <w:rPr>
      <w:rFonts w:cs="Times New Roman"/>
      <w:sz w:val="18"/>
      <w:szCs w:val="18"/>
    </w:rPr>
  </w:style>
  <w:style w:type="character" w:customStyle="1" w:styleId="Char4">
    <w:name w:val="批注主题 Char"/>
    <w:basedOn w:val="CommentTextChar"/>
    <w:link w:val="a9"/>
    <w:uiPriority w:val="99"/>
    <w:semiHidden/>
    <w:qFormat/>
    <w:locked/>
    <w:rsid w:val="00113DC5"/>
    <w:rPr>
      <w:rFonts w:eastAsia="宋体" w:cs="Times New Roman"/>
      <w:b/>
      <w:bCs/>
      <w:sz w:val="24"/>
      <w:szCs w:val="24"/>
    </w:rPr>
  </w:style>
  <w:style w:type="character" w:customStyle="1" w:styleId="Char2">
    <w:name w:val="页脚 Char"/>
    <w:basedOn w:val="a0"/>
    <w:link w:val="a6"/>
    <w:uiPriority w:val="99"/>
    <w:qFormat/>
    <w:locked/>
    <w:rsid w:val="00113DC5"/>
    <w:rPr>
      <w:rFonts w:cs="Times New Roman"/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qFormat/>
    <w:locked/>
    <w:rsid w:val="00113DC5"/>
    <w:rPr>
      <w:rFonts w:cs="Times New Roman"/>
      <w:sz w:val="18"/>
      <w:szCs w:val="18"/>
    </w:rPr>
  </w:style>
  <w:style w:type="character" w:customStyle="1" w:styleId="PlainTextChar">
    <w:name w:val="Plain Text Char"/>
    <w:basedOn w:val="a0"/>
    <w:uiPriority w:val="99"/>
    <w:semiHidden/>
    <w:qFormat/>
    <w:locked/>
    <w:rsid w:val="00113DC5"/>
    <w:rPr>
      <w:rFonts w:ascii="宋体" w:hAnsi="Courier New" w:cs="Courier New"/>
      <w:sz w:val="21"/>
      <w:szCs w:val="21"/>
    </w:rPr>
  </w:style>
  <w:style w:type="character" w:customStyle="1" w:styleId="Char0">
    <w:name w:val="纯文本 Char"/>
    <w:basedOn w:val="a0"/>
    <w:link w:val="a4"/>
    <w:uiPriority w:val="99"/>
    <w:qFormat/>
    <w:locked/>
    <w:rsid w:val="00113DC5"/>
    <w:rPr>
      <w:rFonts w:ascii="宋体" w:eastAsia="宋体" w:hAnsi="Courier New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apple-converted-space">
    <w:name w:val="apple-converted-space"/>
    <w:basedOn w:val="a0"/>
    <w:uiPriority w:val="99"/>
    <w:qFormat/>
    <w:rsid w:val="00113DC5"/>
    <w:rPr>
      <w:rFonts w:cs="Times New Roman"/>
    </w:rPr>
  </w:style>
  <w:style w:type="paragraph" w:customStyle="1" w:styleId="ListParagraph1">
    <w:name w:val="List Paragraph1"/>
    <w:basedOn w:val="a"/>
    <w:uiPriority w:val="99"/>
    <w:qFormat/>
    <w:rsid w:val="00113DC5"/>
    <w:pPr>
      <w:ind w:firstLineChars="200" w:firstLine="420"/>
    </w:pPr>
  </w:style>
  <w:style w:type="paragraph" w:customStyle="1" w:styleId="font5">
    <w:name w:val="font5"/>
    <w:basedOn w:val="a"/>
    <w:qFormat/>
    <w:rsid w:val="00113DC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rsid w:val="00113DC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rsid w:val="00113DC5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rsid w:val="00113DC5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73">
    <w:name w:val="xl73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113DC5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79">
    <w:name w:val="xl79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80">
    <w:name w:val="xl80"/>
    <w:basedOn w:val="a"/>
    <w:qFormat/>
    <w:rsid w:val="00113DC5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1">
    <w:name w:val="xl81"/>
    <w:basedOn w:val="a"/>
    <w:qFormat/>
    <w:rsid w:val="00113DC5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82">
    <w:name w:val="xl82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rsid w:val="00113DC5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88">
    <w:name w:val="xl88"/>
    <w:basedOn w:val="a"/>
    <w:qFormat/>
    <w:rsid w:val="00113DC5"/>
    <w:pPr>
      <w:widowControl/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rsid w:val="00113DC5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qFormat/>
    <w:rsid w:val="00113DC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xl91">
    <w:name w:val="xl91"/>
    <w:basedOn w:val="a"/>
    <w:qFormat/>
    <w:rsid w:val="00113DC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4">
    <w:name w:val="xl94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5">
    <w:name w:val="xl95"/>
    <w:basedOn w:val="a"/>
    <w:qFormat/>
    <w:rsid w:val="00113DC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qFormat/>
    <w:rsid w:val="00113DC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qFormat/>
    <w:rsid w:val="00113DC5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qFormat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qFormat/>
    <w:rsid w:val="00113D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qFormat/>
    <w:rsid w:val="00113DC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qFormat/>
    <w:rsid w:val="00113DC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qFormat/>
    <w:rsid w:val="00113DC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qFormat/>
    <w:rsid w:val="00113DC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qFormat/>
    <w:rsid w:val="00113DC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qFormat/>
    <w:rsid w:val="00113DC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qFormat/>
    <w:rsid w:val="00113DC5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qFormat/>
    <w:rsid w:val="00113DC5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0">
    <w:name w:val="xl110"/>
    <w:basedOn w:val="a"/>
    <w:qFormat/>
    <w:rsid w:val="00113DC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1">
    <w:name w:val="xl111"/>
    <w:basedOn w:val="a"/>
    <w:qFormat/>
    <w:rsid w:val="00113DC5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2">
    <w:name w:val="xl112"/>
    <w:basedOn w:val="a"/>
    <w:qFormat/>
    <w:rsid w:val="00113DC5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3">
    <w:name w:val="xl113"/>
    <w:basedOn w:val="a"/>
    <w:qFormat/>
    <w:rsid w:val="00113DC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4">
    <w:name w:val="xl114"/>
    <w:basedOn w:val="a"/>
    <w:qFormat/>
    <w:rsid w:val="00113DC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xl115">
    <w:name w:val="xl115"/>
    <w:basedOn w:val="a"/>
    <w:rsid w:val="00113DC5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rsid w:val="00113DC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rsid w:val="00113DC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rsid w:val="00113DC5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rsid w:val="00113DC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0">
    <w:name w:val="xl120"/>
    <w:basedOn w:val="a"/>
    <w:rsid w:val="00113DC5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1">
    <w:name w:val="xl121"/>
    <w:basedOn w:val="a"/>
    <w:rsid w:val="00113DC5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2">
    <w:name w:val="xl122"/>
    <w:basedOn w:val="a"/>
    <w:rsid w:val="00113DC5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3">
    <w:name w:val="xl123"/>
    <w:basedOn w:val="a"/>
    <w:rsid w:val="00113DC5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4">
    <w:name w:val="xl124"/>
    <w:basedOn w:val="a"/>
    <w:rsid w:val="00113DC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rsid w:val="00113DC5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rsid w:val="00113DC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rsid w:val="00113DC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rsid w:val="00113DC5"/>
    <w:pPr>
      <w:widowControl/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rsid w:val="00113DC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rsid w:val="00113DC5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rsid w:val="00113DC5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rsid w:val="00113DC5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rsid w:val="00113DC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rsid w:val="00113DC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rsid w:val="00113D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af">
    <w:name w:val="List Paragraph"/>
    <w:basedOn w:val="a"/>
    <w:uiPriority w:val="34"/>
    <w:qFormat/>
    <w:rsid w:val="00113DC5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C8C4CC-9CDF-4302-A6C2-D856EE2BE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王涛</dc:creator>
  <cp:lastModifiedBy>Administrator</cp:lastModifiedBy>
  <cp:revision>73</cp:revision>
  <dcterms:created xsi:type="dcterms:W3CDTF">2018-09-12T15:17:00Z</dcterms:created>
  <dcterms:modified xsi:type="dcterms:W3CDTF">2022-12-08T08:26:00Z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5C78E320763C416698040408969FF57A</vt:lpwstr>
  </property>
</Properties>
</file>