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建筑智能化工程</w:t>
      </w:r>
      <w:r>
        <w:rPr>
          <w:rFonts w:ascii="微软雅黑" w:hAnsi="微软雅黑" w:eastAsia="微软雅黑"/>
          <w:b/>
          <w:sz w:val="36"/>
          <w:szCs w:val="36"/>
        </w:rPr>
        <w:t>技术专业</w:t>
      </w:r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</w:p>
    <w:p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497526"/>
      <w:bookmarkStart w:id="1" w:name="_Toc396497324"/>
      <w:bookmarkStart w:id="2" w:name="_Toc393236437"/>
      <w:bookmarkStart w:id="3" w:name="_Toc396501700"/>
      <w:bookmarkStart w:id="4" w:name="_Toc396497634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学籍管理办法》制定本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3236438"/>
      <w:bookmarkStart w:id="6" w:name="_Toc396501701"/>
      <w:bookmarkStart w:id="7" w:name="_Toc396497325"/>
      <w:bookmarkStart w:id="8" w:name="_Toc396497635"/>
      <w:bookmarkStart w:id="9" w:name="_Toc396497527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建筑智能化工程技术    </w:t>
      </w:r>
      <w:r>
        <w:rPr>
          <w:rFonts w:asciiTheme="minorEastAsia" w:hAnsiTheme="minorEastAsia" w:eastAsiaTheme="minorEastAsia"/>
          <w:sz w:val="28"/>
          <w:szCs w:val="28"/>
        </w:rPr>
        <w:t>专业代码4</w:t>
      </w:r>
      <w:r>
        <w:rPr>
          <w:rFonts w:hint="eastAsia" w:asciiTheme="minorEastAsia" w:hAnsiTheme="minorEastAsia" w:eastAsiaTheme="minorEastAsia"/>
          <w:sz w:val="28"/>
          <w:szCs w:val="28"/>
        </w:rPr>
        <w:t>4</w:t>
      </w:r>
      <w:r>
        <w:rPr>
          <w:rFonts w:asciiTheme="minorEastAsia" w:hAnsiTheme="minorEastAsia" w:eastAsiaTheme="minorEastAsia"/>
          <w:sz w:val="28"/>
          <w:szCs w:val="28"/>
        </w:rPr>
        <w:t>040</w:t>
      </w:r>
      <w:r>
        <w:rPr>
          <w:rFonts w:hint="eastAsia" w:asciiTheme="minorEastAsia" w:hAnsiTheme="minorEastAsia" w:eastAsiaTheme="minorEastAsia"/>
          <w:sz w:val="28"/>
          <w:szCs w:val="28"/>
        </w:rPr>
        <w:t>4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sz w:val="28"/>
          <w:szCs w:val="28"/>
        </w:rPr>
        <w:t>二</w:t>
      </w:r>
      <w:r>
        <w:rPr>
          <w:rFonts w:ascii="微软雅黑" w:hAnsi="微软雅黑" w:eastAsia="微软雅黑"/>
          <w:b/>
          <w:sz w:val="28"/>
          <w:szCs w:val="28"/>
        </w:rPr>
        <w:t>）人才培养目标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建筑智能化工程技术专业面向建筑智能化设备生产、销售以及智能化系统设计、施工、维护、系统集成等企业，培养具备建筑智能化相关产品生产、销售及系统设计、实施等能力，具有良好的职业道德、工匠精神和创新精神及理想信念坚定、德技并修、全面发展的素养，具备在生产、服务一线从事智能化系统设计、施工、调试及维护管理等领域专业服务能力的应用型（复合型）技术技能人才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（三）职业面向</w:t>
      </w:r>
    </w:p>
    <w:tbl>
      <w:tblPr>
        <w:tblStyle w:val="12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701"/>
        <w:gridCol w:w="1560"/>
        <w:gridCol w:w="1560"/>
        <w:gridCol w:w="1245"/>
        <w:gridCol w:w="1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专业方向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职业岗位</w:t>
            </w:r>
          </w:p>
        </w:tc>
        <w:tc>
          <w:tcPr>
            <w:tcW w:w="4421" w:type="dxa"/>
            <w:gridSpan w:val="3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职业资格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证书名称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等级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颁证单位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建筑智能化工程技术</w:t>
            </w:r>
          </w:p>
        </w:tc>
        <w:tc>
          <w:tcPr>
            <w:tcW w:w="1560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建筑工程设计技术人员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智能楼宇管理师/维修电工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三级/中级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职业资格鉴定单位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建筑智能化工程技术</w:t>
            </w:r>
          </w:p>
        </w:tc>
        <w:tc>
          <w:tcPr>
            <w:tcW w:w="1560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建筑智能化产品生产一线技术员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智能楼宇管理师/维修电工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三级/中级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职业资格鉴定单位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建筑智能化工程技术</w:t>
            </w:r>
          </w:p>
        </w:tc>
        <w:tc>
          <w:tcPr>
            <w:tcW w:w="1560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建筑工程施工管理、监理人员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智能楼宇管理师/维修电工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三级/中级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职业资格鉴定单位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建筑智能化工程技术</w:t>
            </w:r>
          </w:p>
        </w:tc>
        <w:tc>
          <w:tcPr>
            <w:tcW w:w="1560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物业管理人员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智能楼宇管理师/维修电工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三级/中级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职业资格鉴定单位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建筑智能化工程技术</w:t>
            </w:r>
          </w:p>
        </w:tc>
        <w:tc>
          <w:tcPr>
            <w:tcW w:w="1560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楼宇智能化相关产品营销人员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智能楼宇管理师/维修电工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三级/中级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职业资格鉴定单位</w:t>
            </w:r>
          </w:p>
        </w:tc>
      </w:tr>
    </w:tbl>
    <w:p>
      <w:pPr>
        <w:pStyle w:val="2"/>
        <w:numPr>
          <w:ilvl w:val="0"/>
          <w:numId w:val="1"/>
        </w:numPr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综合布线</w:t>
      </w:r>
      <w:r>
        <w:rPr>
          <w:rFonts w:asciiTheme="minorEastAsia" w:hAnsiTheme="minorEastAsia" w:eastAsiaTheme="minorEastAsia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sz w:val="28"/>
          <w:szCs w:val="28"/>
        </w:rPr>
        <w:t>综合布线实习、</w:t>
      </w:r>
      <w:r>
        <w:rPr>
          <w:rFonts w:hint="eastAsia" w:ascii="宋体" w:hAnsi="宋体"/>
          <w:sz w:val="28"/>
          <w:szCs w:val="28"/>
        </w:rPr>
        <w:t>安全防范技术</w:t>
      </w:r>
      <w:r>
        <w:rPr>
          <w:rFonts w:asciiTheme="minorEastAsia" w:hAnsiTheme="minorEastAsia" w:eastAsiaTheme="minorEastAsia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sz w:val="28"/>
          <w:szCs w:val="28"/>
        </w:rPr>
        <w:t>安全防范技术实习、消防与报警设备、</w:t>
      </w:r>
      <w:r>
        <w:rPr>
          <w:rFonts w:hint="eastAsia" w:ascii="宋体" w:hAnsi="宋体"/>
          <w:sz w:val="28"/>
          <w:szCs w:val="28"/>
        </w:rPr>
        <w:t>智能楼宇电气设备</w:t>
      </w:r>
      <w:r>
        <w:rPr>
          <w:rFonts w:asciiTheme="minorEastAsia" w:hAnsiTheme="minorEastAsia" w:eastAsiaTheme="minorEastAsia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</w:rPr>
        <w:t>工程项目招投标</w:t>
      </w:r>
      <w:r>
        <w:rPr>
          <w:rFonts w:hint="eastAsia" w:asciiTheme="minorEastAsia" w:hAnsiTheme="minorEastAsia" w:eastAsiaTheme="minorEastAsia"/>
          <w:sz w:val="28"/>
          <w:szCs w:val="28"/>
        </w:rPr>
        <w:t>等。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2"/>
        <w:spacing w:before="312" w:after="312"/>
        <w:ind w:left="420" w:leftChars="200" w:firstLine="0" w:firstLineChars="0"/>
        <w:rPr>
          <w:color w:val="auto"/>
        </w:rPr>
      </w:pPr>
      <w:bookmarkStart w:id="10" w:name="_Toc396497636"/>
      <w:bookmarkStart w:id="11" w:name="_Toc393236439"/>
      <w:bookmarkStart w:id="12" w:name="_Toc396501702"/>
      <w:bookmarkStart w:id="13" w:name="_Toc396497326"/>
      <w:bookmarkStart w:id="14" w:name="_Toc396497528"/>
      <w:r>
        <w:rPr>
          <w:rFonts w:hint="eastAsia"/>
          <w:color w:val="auto"/>
        </w:rPr>
        <w:t>1</w:t>
      </w:r>
      <w:r>
        <w:rPr>
          <w:color w:val="auto"/>
        </w:rPr>
        <w:t>.</w:t>
      </w:r>
      <w:r>
        <w:rPr>
          <w:rFonts w:hint="eastAsia"/>
          <w:color w:val="auto"/>
        </w:rPr>
        <w:t>学分要求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保证学生素质的全面提升，学生毕业共须修满155学分，其中通识必修课应修满37学分，通识限选修满7学分，通识任选修满4学分；专业必修课修满41学分，专业限选课修满19学分，素质拓展课程修满8学分，个性拓展课修满6学分，综合实践模块修满33分。各类课程学分可根据《江苏海院学分积累、转换和认定办法》和《建筑智能化工程技术专业学分积累、转换和认定办法》予以认定。</w:t>
      </w:r>
    </w:p>
    <w:p>
      <w:pPr>
        <w:pStyle w:val="2"/>
        <w:spacing w:before="312" w:after="312"/>
        <w:ind w:left="420" w:leftChars="200" w:firstLine="0" w:firstLineChars="0"/>
        <w:rPr>
          <w:color w:val="auto"/>
        </w:rPr>
      </w:pPr>
      <w:r>
        <w:rPr>
          <w:rFonts w:hint="eastAsia"/>
          <w:color w:val="auto"/>
        </w:rPr>
        <w:t>2</w:t>
      </w:r>
      <w:r>
        <w:rPr>
          <w:color w:val="auto"/>
        </w:rPr>
        <w:t>.</w:t>
      </w:r>
      <w:r>
        <w:rPr>
          <w:rFonts w:hint="eastAsia"/>
          <w:color w:val="auto"/>
        </w:rPr>
        <w:t>外语水平要求</w:t>
      </w:r>
    </w:p>
    <w:p>
      <w:pPr>
        <w:ind w:firstLine="565" w:firstLineChars="202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能熟练运用英语进行简单的交流，完成校内英语类课程学习，取得相应学分；为鼓励学生考取更高等级英语证书，对考取高校英语应用能力 A 级及以上证书或口语证书的学生，可以用证书置换高职英语课程学分，成绩认定为 85 分（A 级或口语）、90 分（四级）或 95 分（六级），可申请课程免修。</w:t>
      </w:r>
    </w:p>
    <w:p>
      <w:pPr>
        <w:pStyle w:val="2"/>
        <w:spacing w:before="312" w:after="312"/>
        <w:ind w:left="420" w:leftChars="200" w:firstLine="0" w:firstLineChars="0"/>
        <w:rPr>
          <w:color w:val="auto"/>
        </w:rPr>
      </w:pPr>
      <w:r>
        <w:rPr>
          <w:rFonts w:hint="eastAsia"/>
          <w:color w:val="auto"/>
        </w:rPr>
        <w:t>3</w:t>
      </w:r>
      <w:r>
        <w:rPr>
          <w:color w:val="auto"/>
        </w:rPr>
        <w:t>.</w:t>
      </w:r>
      <w:r>
        <w:rPr>
          <w:rFonts w:hint="eastAsia"/>
          <w:color w:val="auto"/>
        </w:rPr>
        <w:t>计算机能力要求</w:t>
      </w:r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无。</w:t>
      </w:r>
    </w:p>
    <w:p>
      <w:pPr>
        <w:pStyle w:val="2"/>
        <w:spacing w:before="312" w:after="312"/>
        <w:ind w:left="420" w:leftChars="200" w:firstLine="0" w:firstLineChars="0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操行合格要求</w:t>
      </w:r>
    </w:p>
    <w:p>
      <w:pPr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学生德育素质考核结果合格及以上。</w:t>
      </w:r>
    </w:p>
    <w:p>
      <w:pPr>
        <w:pStyle w:val="2"/>
        <w:spacing w:before="312" w:after="312"/>
        <w:ind w:left="420" w:leftChars="200" w:firstLine="0" w:firstLineChars="0"/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>体育合格要求</w:t>
      </w:r>
    </w:p>
    <w:p>
      <w:pPr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体质测试考核结果合格以上。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符合《江苏海事职业技术学院学生学籍管理办法》遴选方案规定的相关学生。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eastAsia" w:ascii="Times New Roman" w:hAnsi="Times New Roman"/>
          <w:sz w:val="28"/>
          <w:szCs w:val="28"/>
        </w:rPr>
        <w:t>在校学习期间，无处分记录。</w:t>
      </w:r>
    </w:p>
    <w:p>
      <w:pPr>
        <w:spacing w:line="360" w:lineRule="auto"/>
        <w:ind w:firstLine="555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/>
          <w:sz w:val="28"/>
          <w:szCs w:val="28"/>
        </w:rPr>
        <w:t>.以当前学期平均学分绩点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由高到低排序，平均绩分点相同时，按班级综合排名排序。</w:t>
      </w:r>
    </w:p>
    <w:p>
      <w:pPr>
        <w:spacing w:line="360" w:lineRule="auto"/>
        <w:ind w:firstLine="555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3.按第1-2</w:t>
      </w:r>
      <w:bookmarkStart w:id="15" w:name="_GoBack"/>
      <w:bookmarkEnd w:id="15"/>
      <w:r>
        <w:rPr>
          <w:rFonts w:hint="eastAsia" w:ascii="Times New Roman" w:hAnsi="Times New Roman"/>
          <w:sz w:val="28"/>
          <w:szCs w:val="28"/>
          <w:lang w:val="en-US" w:eastAsia="zh-CN"/>
        </w:rPr>
        <w:t>条规定程序产生的名单安排面试（不超过计划人数110%），以确定最终录取名单。面试具体程序和时间由轮机与电气工程学院安排，不参加面试的学生视为放弃本次转专业机会。</w:t>
      </w:r>
    </w:p>
    <w:p>
      <w:pPr>
        <w:ind w:firstLine="560" w:firstLineChars="200"/>
        <w:rPr>
          <w:rFonts w:hint="eastAsia" w:ascii="Times New Roman" w:hAnsi="Times New Roman"/>
          <w:sz w:val="28"/>
          <w:szCs w:val="28"/>
        </w:rPr>
      </w:pPr>
    </w:p>
    <w:bookmarkEnd w:id="10"/>
    <w:bookmarkEnd w:id="11"/>
    <w:bookmarkEnd w:id="12"/>
    <w:bookmarkEnd w:id="13"/>
    <w:bookmarkEnd w:id="14"/>
    <w:p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EwODQxYjk1OTIxMDE5MGUxMzc1ODhlODI1MGYxN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35ADF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19BA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24856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526F7"/>
    <w:rsid w:val="002737B8"/>
    <w:rsid w:val="0028070B"/>
    <w:rsid w:val="00295F6E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4575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1062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6A"/>
    <w:rsid w:val="004B6DF3"/>
    <w:rsid w:val="004C26DF"/>
    <w:rsid w:val="004C3E66"/>
    <w:rsid w:val="004C6954"/>
    <w:rsid w:val="004C6D7C"/>
    <w:rsid w:val="004D0783"/>
    <w:rsid w:val="004D0A00"/>
    <w:rsid w:val="004D2E36"/>
    <w:rsid w:val="004D67EF"/>
    <w:rsid w:val="004D6FC6"/>
    <w:rsid w:val="004D7D7F"/>
    <w:rsid w:val="004D7E35"/>
    <w:rsid w:val="004E0E0C"/>
    <w:rsid w:val="004E2779"/>
    <w:rsid w:val="004E3440"/>
    <w:rsid w:val="004E65F4"/>
    <w:rsid w:val="004F41EA"/>
    <w:rsid w:val="004F7FDB"/>
    <w:rsid w:val="00502E56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33E6"/>
    <w:rsid w:val="00544838"/>
    <w:rsid w:val="00544A59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61303"/>
    <w:rsid w:val="00570B77"/>
    <w:rsid w:val="005711A2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0057C"/>
    <w:rsid w:val="00611EF5"/>
    <w:rsid w:val="0061432D"/>
    <w:rsid w:val="006150FA"/>
    <w:rsid w:val="00616201"/>
    <w:rsid w:val="00631247"/>
    <w:rsid w:val="006312C7"/>
    <w:rsid w:val="0063473F"/>
    <w:rsid w:val="006363F2"/>
    <w:rsid w:val="00636B5B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92C2C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17F3A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038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1D5D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04AF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2432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41FD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4AB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D4C05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87ECD"/>
    <w:rsid w:val="00C96228"/>
    <w:rsid w:val="00CA11E2"/>
    <w:rsid w:val="00CA5D0F"/>
    <w:rsid w:val="00CB1CFA"/>
    <w:rsid w:val="00CB3C1E"/>
    <w:rsid w:val="00CB66E2"/>
    <w:rsid w:val="00CC240B"/>
    <w:rsid w:val="00CC4240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018B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07DA9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A359A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50C3"/>
    <w:rsid w:val="00F25EED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2D7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E7B81"/>
    <w:rsid w:val="00FF13E9"/>
    <w:rsid w:val="00FF21B3"/>
    <w:rsid w:val="00FF4A2F"/>
    <w:rsid w:val="1BA509E5"/>
    <w:rsid w:val="1DAB71DA"/>
    <w:rsid w:val="22E56FB7"/>
    <w:rsid w:val="39E22AE7"/>
    <w:rsid w:val="3A666571"/>
    <w:rsid w:val="48340C07"/>
    <w:rsid w:val="5A945EAD"/>
    <w:rsid w:val="62505BB1"/>
    <w:rsid w:val="62575F30"/>
    <w:rsid w:val="62CE53E0"/>
    <w:rsid w:val="63B4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autoRedefine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autoRedefine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autoRedefine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autoRedefine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autoRedefine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autoRedefine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autoRedefine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autoRedefine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autoRedefine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autoRedefine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autoRedefine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autoRedefine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autoRedefine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autoRedefine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autoRedefine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autoRedefine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autoRedefine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autoRedefine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autoRedefine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autoRedefine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autoRedefine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autoRedefine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autoRedefine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autoRedefine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55658-4DEE-4363-875F-EC13DA1FCB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208</Words>
  <Characters>1186</Characters>
  <Lines>9</Lines>
  <Paragraphs>2</Paragraphs>
  <TotalTime>0</TotalTime>
  <ScaleCrop>false</ScaleCrop>
  <LinksUpToDate>false</LinksUpToDate>
  <CharactersWithSpaces>1392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2019-12-23T00:54:00Z</dcterms:created>
  <dc:creator>王涛</dc:creator>
  <cp:lastModifiedBy>孙方霞</cp:lastModifiedBy>
  <cp:lastPrinted>2019-12-17T07:39:00Z</cp:lastPrinted>
  <dcterms:modified xsi:type="dcterms:W3CDTF">2024-06-06T01:19:35Z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FAE3ECB9D7164AB7A57F86D27403183D_12</vt:lpwstr>
  </property>
</Properties>
</file>