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03E5C" w14:textId="3A30DE44" w:rsidR="00E07780" w:rsidRPr="00E07780" w:rsidRDefault="007D111B" w:rsidP="00E00D9A">
      <w:pPr>
        <w:spacing w:beforeLines="100" w:before="312" w:afterLines="100" w:after="312" w:line="276" w:lineRule="auto"/>
        <w:jc w:val="center"/>
        <w:rPr>
          <w:rFonts w:ascii="微软雅黑" w:eastAsia="微软雅黑" w:hAnsi="微软雅黑"/>
          <w:b/>
          <w:sz w:val="36"/>
          <w:szCs w:val="36"/>
        </w:rPr>
      </w:pPr>
      <w:r>
        <w:rPr>
          <w:rFonts w:ascii="微软雅黑" w:eastAsia="微软雅黑" w:hAnsi="微软雅黑" w:hint="eastAsia"/>
          <w:b/>
          <w:sz w:val="36"/>
          <w:szCs w:val="36"/>
        </w:rPr>
        <w:t>旅游管理</w:t>
      </w:r>
      <w:r w:rsidR="00EB7786" w:rsidRPr="00E07780">
        <w:rPr>
          <w:rFonts w:ascii="微软雅黑" w:eastAsia="微软雅黑" w:hAnsi="微软雅黑"/>
          <w:b/>
          <w:sz w:val="36"/>
          <w:szCs w:val="36"/>
        </w:rPr>
        <w:t>专业</w:t>
      </w:r>
    </w:p>
    <w:p w14:paraId="09052EA9" w14:textId="3EA0FB83" w:rsidR="00CA11E2" w:rsidRPr="00E07780" w:rsidRDefault="00D6676C" w:rsidP="00E00D9A">
      <w:pPr>
        <w:spacing w:beforeLines="100" w:before="312" w:afterLines="100" w:after="312" w:line="276" w:lineRule="auto"/>
        <w:jc w:val="center"/>
        <w:rPr>
          <w:rFonts w:ascii="微软雅黑" w:eastAsia="微软雅黑" w:hAnsi="微软雅黑"/>
          <w:b/>
          <w:sz w:val="36"/>
          <w:szCs w:val="36"/>
        </w:rPr>
      </w:pPr>
      <w:r w:rsidRPr="00E07780">
        <w:rPr>
          <w:rFonts w:ascii="微软雅黑" w:eastAsia="微软雅黑" w:hAnsi="微软雅黑" w:hint="eastAsia"/>
          <w:b/>
          <w:sz w:val="36"/>
          <w:szCs w:val="36"/>
        </w:rPr>
        <w:t>转专业录取办法</w:t>
      </w:r>
    </w:p>
    <w:p w14:paraId="26DBB7C7" w14:textId="77777777" w:rsidR="00CA11E2" w:rsidRPr="00E00D9A" w:rsidRDefault="00DF6AD0" w:rsidP="00E00D9A">
      <w:pPr>
        <w:adjustRightInd w:val="0"/>
        <w:snapToGrid w:val="0"/>
        <w:spacing w:line="276" w:lineRule="auto"/>
        <w:ind w:firstLineChars="200" w:firstLine="560"/>
        <w:rPr>
          <w:rFonts w:ascii="Times New Roman"/>
          <w:sz w:val="28"/>
          <w:szCs w:val="28"/>
        </w:rPr>
      </w:pPr>
      <w:bookmarkStart w:id="0" w:name="_Toc393236437"/>
      <w:bookmarkStart w:id="1" w:name="_Toc396497324"/>
      <w:bookmarkStart w:id="2" w:name="_Toc396497526"/>
      <w:bookmarkStart w:id="3" w:name="_Toc396497634"/>
      <w:bookmarkStart w:id="4" w:name="_Toc396501700"/>
      <w:r w:rsidRPr="00E00D9A">
        <w:rPr>
          <w:rFonts w:ascii="Times New Roman" w:hint="eastAsia"/>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5626117A" w14:textId="77777777" w:rsidR="00CA11E2" w:rsidRPr="00163CAB" w:rsidRDefault="00EB7786"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一、专业基本信息</w:t>
      </w:r>
      <w:bookmarkEnd w:id="0"/>
      <w:bookmarkEnd w:id="1"/>
      <w:bookmarkEnd w:id="2"/>
      <w:bookmarkEnd w:id="3"/>
      <w:bookmarkEnd w:id="4"/>
    </w:p>
    <w:p w14:paraId="0D795A67" w14:textId="77777777" w:rsidR="00CA11E2" w:rsidRPr="00163CAB" w:rsidRDefault="00EB7786" w:rsidP="00E00D9A">
      <w:pPr>
        <w:pStyle w:val="2"/>
        <w:spacing w:before="156" w:after="156" w:line="276" w:lineRule="auto"/>
        <w:ind w:firstLineChars="0" w:firstLine="0"/>
        <w:rPr>
          <w:rFonts w:ascii="微软雅黑" w:eastAsia="微软雅黑" w:hAnsi="微软雅黑"/>
          <w:b/>
          <w:color w:val="auto"/>
        </w:rPr>
      </w:pPr>
      <w:bookmarkStart w:id="5" w:name="_Toc396497325"/>
      <w:bookmarkStart w:id="6" w:name="_Toc396497527"/>
      <w:bookmarkStart w:id="7" w:name="_Toc396501701"/>
      <w:bookmarkStart w:id="8" w:name="_Toc396497635"/>
      <w:bookmarkStart w:id="9" w:name="_Toc393236438"/>
      <w:r w:rsidRPr="00163CAB">
        <w:rPr>
          <w:rFonts w:ascii="微软雅黑" w:eastAsia="微软雅黑" w:hAnsi="微软雅黑"/>
          <w:b/>
          <w:color w:val="auto"/>
        </w:rPr>
        <w:t>（一）专业名称</w:t>
      </w:r>
      <w:bookmarkEnd w:id="5"/>
      <w:bookmarkEnd w:id="6"/>
      <w:bookmarkEnd w:id="7"/>
      <w:bookmarkEnd w:id="8"/>
      <w:bookmarkEnd w:id="9"/>
    </w:p>
    <w:p w14:paraId="038DD62C" w14:textId="5ACD4FD2" w:rsidR="00CA11E2" w:rsidRPr="00B23B19" w:rsidRDefault="007D111B" w:rsidP="00E00D9A">
      <w:pPr>
        <w:adjustRightInd w:val="0"/>
        <w:snapToGrid w:val="0"/>
        <w:spacing w:line="276" w:lineRule="auto"/>
        <w:ind w:firstLineChars="200" w:firstLine="560"/>
        <w:rPr>
          <w:rFonts w:ascii="Times New Roman" w:hAnsi="Times New Roman"/>
          <w:sz w:val="28"/>
          <w:szCs w:val="28"/>
        </w:rPr>
      </w:pPr>
      <w:r>
        <w:rPr>
          <w:rFonts w:ascii="Times New Roman" w:hint="eastAsia"/>
          <w:sz w:val="28"/>
          <w:szCs w:val="28"/>
        </w:rPr>
        <w:t>旅游管理</w:t>
      </w:r>
      <w:r w:rsidR="00EB7786" w:rsidRPr="00B23B19">
        <w:rPr>
          <w:rFonts w:ascii="Times New Roman"/>
          <w:sz w:val="28"/>
          <w:szCs w:val="28"/>
        </w:rPr>
        <w:t>专业</w:t>
      </w:r>
      <w:r w:rsidR="00EB7786" w:rsidRPr="00B23B19">
        <w:rPr>
          <w:rFonts w:ascii="Times New Roman" w:hAnsi="Times New Roman"/>
          <w:sz w:val="28"/>
          <w:szCs w:val="28"/>
        </w:rPr>
        <w:t xml:space="preserve">   </w:t>
      </w:r>
      <w:r w:rsidR="00EB7786" w:rsidRPr="00B23B19">
        <w:rPr>
          <w:rFonts w:ascii="Times New Roman"/>
          <w:sz w:val="28"/>
          <w:szCs w:val="28"/>
        </w:rPr>
        <w:t>专业代码</w:t>
      </w:r>
      <w:r w:rsidR="00EB7786" w:rsidRPr="00B23B19">
        <w:rPr>
          <w:rFonts w:ascii="Times New Roman" w:eastAsia="楷体_GB2312" w:hAnsi="Times New Roman"/>
          <w:sz w:val="28"/>
          <w:szCs w:val="28"/>
        </w:rPr>
        <w:t xml:space="preserve"> </w:t>
      </w:r>
      <w:r w:rsidR="00883D51">
        <w:rPr>
          <w:rFonts w:ascii="Times New Roman" w:hAnsi="Times New Roman"/>
          <w:sz w:val="28"/>
          <w:szCs w:val="28"/>
        </w:rPr>
        <w:t>54</w:t>
      </w:r>
      <w:r w:rsidRPr="007D111B">
        <w:rPr>
          <w:rFonts w:ascii="Times New Roman" w:hAnsi="Times New Roman"/>
          <w:sz w:val="28"/>
          <w:szCs w:val="28"/>
        </w:rPr>
        <w:t>0101</w:t>
      </w:r>
    </w:p>
    <w:p w14:paraId="735E04A9"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）人才培养目标</w:t>
      </w:r>
    </w:p>
    <w:p w14:paraId="78E5CDD0" w14:textId="57D30310" w:rsidR="00D6676C" w:rsidRPr="00B23B19" w:rsidRDefault="00D6676C" w:rsidP="00E00D9A">
      <w:pPr>
        <w:adjustRightInd w:val="0"/>
        <w:snapToGrid w:val="0"/>
        <w:spacing w:line="276" w:lineRule="auto"/>
        <w:ind w:firstLineChars="200" w:firstLine="560"/>
        <w:rPr>
          <w:rFonts w:ascii="Times New Roman"/>
          <w:sz w:val="28"/>
          <w:szCs w:val="28"/>
        </w:rPr>
      </w:pPr>
      <w:r w:rsidRPr="00B23B19">
        <w:rPr>
          <w:rFonts w:ascii="Times New Roman"/>
          <w:sz w:val="28"/>
          <w:szCs w:val="28"/>
        </w:rPr>
        <w:t>本专业主要培养具有良好的身体素质、心理素质、思想素质、人文素质、职业道德素质和专业素质，</w:t>
      </w:r>
      <w:r w:rsidRPr="00B23B19">
        <w:rPr>
          <w:rFonts w:ascii="Times New Roman" w:hint="eastAsia"/>
          <w:sz w:val="28"/>
          <w:szCs w:val="28"/>
        </w:rPr>
        <w:t>具有家国情怀</w:t>
      </w:r>
      <w:r w:rsidR="007D111B">
        <w:rPr>
          <w:rFonts w:ascii="Times New Roman" w:hint="eastAsia"/>
          <w:sz w:val="28"/>
          <w:szCs w:val="28"/>
        </w:rPr>
        <w:t>的旅游管理专业人才。</w:t>
      </w:r>
      <w:r w:rsidR="007D111B" w:rsidRPr="007D111B">
        <w:rPr>
          <w:rFonts w:ascii="Times New Roman" w:hint="eastAsia"/>
          <w:sz w:val="28"/>
          <w:szCs w:val="28"/>
        </w:rPr>
        <w:t>主要面向旅行社、景区等旅游企业，培养德、智、体、美全面发展，具有旅游专业知识、相关技能及良好英语水平，能在生产服务一线从事旅行社、景区等方面的服务和管理工作，具有职业生涯发展基础的应用型高素质技术技能人才。</w:t>
      </w:r>
    </w:p>
    <w:p w14:paraId="23159FAC"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（三）职业岗位及发展</w:t>
      </w:r>
    </w:p>
    <w:p w14:paraId="4D5659BB" w14:textId="73799BA7" w:rsidR="007D111B" w:rsidRDefault="00E00D9A" w:rsidP="00E00D9A">
      <w:pPr>
        <w:pStyle w:val="1"/>
        <w:spacing w:before="312" w:after="312" w:line="276" w:lineRule="auto"/>
        <w:ind w:firstLineChars="0" w:firstLine="0"/>
        <w:jc w:val="center"/>
        <w:rPr>
          <w:rFonts w:ascii="微软雅黑" w:eastAsia="微软雅黑" w:hAnsi="微软雅黑"/>
          <w:b/>
          <w:color w:val="auto"/>
          <w:sz w:val="28"/>
          <w:szCs w:val="28"/>
        </w:rPr>
      </w:pPr>
      <w:r>
        <w:rPr>
          <w:rFonts w:ascii="微软雅黑" w:eastAsia="微软雅黑" w:hAnsi="微软雅黑"/>
          <w:b/>
          <w:noProof/>
          <w:color w:val="auto"/>
          <w:sz w:val="28"/>
          <w:szCs w:val="28"/>
        </w:rPr>
        <w:lastRenderedPageBreak/>
        <w:drawing>
          <wp:inline distT="0" distB="0" distL="0" distR="0" wp14:anchorId="44D801F1" wp14:editId="1F46A020">
            <wp:extent cx="5084445" cy="23107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4445" cy="2310765"/>
                    </a:xfrm>
                    <a:prstGeom prst="rect">
                      <a:avLst/>
                    </a:prstGeom>
                    <a:noFill/>
                  </pic:spPr>
                </pic:pic>
              </a:graphicData>
            </a:graphic>
          </wp:inline>
        </w:drawing>
      </w:r>
    </w:p>
    <w:p w14:paraId="6466ADD1" w14:textId="7A4182AC" w:rsidR="007D111B" w:rsidRPr="007D111B" w:rsidRDefault="007D111B" w:rsidP="00E00D9A">
      <w:pPr>
        <w:adjustRightInd w:val="0"/>
        <w:snapToGrid w:val="0"/>
        <w:spacing w:line="276" w:lineRule="auto"/>
        <w:ind w:firstLine="570"/>
        <w:rPr>
          <w:rFonts w:ascii="Times New Roman"/>
          <w:sz w:val="28"/>
          <w:szCs w:val="28"/>
        </w:rPr>
      </w:pPr>
      <w:r w:rsidRPr="007D111B">
        <w:rPr>
          <w:rFonts w:ascii="Times New Roman" w:hint="eastAsia"/>
          <w:sz w:val="28"/>
          <w:szCs w:val="28"/>
        </w:rPr>
        <w:t>学生在毕业之后，经过选聘进入旅行社、景区等旅游企业之后，会从低阶的基础工作岗位做起，企业会根据个人情况和岗位需求安排初始工作，如景区讲解员、导游或旅行社文员等。在工作</w:t>
      </w:r>
      <w:r w:rsidRPr="007D111B">
        <w:rPr>
          <w:rFonts w:ascii="Times New Roman" w:hint="eastAsia"/>
          <w:sz w:val="28"/>
          <w:szCs w:val="28"/>
        </w:rPr>
        <w:t>1-2</w:t>
      </w:r>
      <w:r w:rsidRPr="007D111B">
        <w:rPr>
          <w:rFonts w:ascii="Times New Roman" w:hint="eastAsia"/>
          <w:sz w:val="28"/>
          <w:szCs w:val="28"/>
        </w:rPr>
        <w:t>年之后，企业会根据个人表现酌情进行提升，从服务员到部门领班，逐步从服务岗位晋升到管理岗位。随着工作经验的积累，今后的岗位会逐级提升，从部门经理到企业的中高层管理人员。</w:t>
      </w:r>
    </w:p>
    <w:p w14:paraId="54025E12" w14:textId="08C3746E"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（四）专业核心课程</w:t>
      </w:r>
    </w:p>
    <w:p w14:paraId="79DFAF87" w14:textId="3389F2A1" w:rsidR="00D6676C" w:rsidRPr="00B23B19" w:rsidRDefault="007D111B" w:rsidP="00E00D9A">
      <w:pPr>
        <w:adjustRightInd w:val="0"/>
        <w:snapToGrid w:val="0"/>
        <w:spacing w:line="276" w:lineRule="auto"/>
        <w:ind w:firstLine="570"/>
        <w:rPr>
          <w:rFonts w:ascii="Times New Roman"/>
          <w:sz w:val="28"/>
          <w:szCs w:val="28"/>
        </w:rPr>
      </w:pPr>
      <w:r>
        <w:rPr>
          <w:rFonts w:ascii="Times New Roman" w:hint="eastAsia"/>
          <w:sz w:val="28"/>
          <w:szCs w:val="28"/>
        </w:rPr>
        <w:t>《旅游学概论》、《旅游专业英语》、《导游业务》、《旅游政策与法规》、《导游基础知识》、《景区导游讲解实务》、《旅行社经营管理》、《旅游客源国概况》</w:t>
      </w:r>
    </w:p>
    <w:p w14:paraId="155DC9D4"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（五）毕业资格条件</w:t>
      </w:r>
    </w:p>
    <w:p w14:paraId="2AB90371" w14:textId="77777777" w:rsidR="00883D51" w:rsidRPr="00883D51" w:rsidRDefault="00883D51" w:rsidP="00883D51">
      <w:pPr>
        <w:adjustRightInd w:val="0"/>
        <w:snapToGrid w:val="0"/>
        <w:spacing w:line="276" w:lineRule="auto"/>
        <w:ind w:firstLine="570"/>
        <w:rPr>
          <w:rFonts w:ascii="Times New Roman" w:hint="eastAsia"/>
          <w:sz w:val="28"/>
          <w:szCs w:val="28"/>
        </w:rPr>
      </w:pPr>
      <w:bookmarkStart w:id="10" w:name="_Toc396497528"/>
      <w:bookmarkStart w:id="11" w:name="_Toc396497636"/>
      <w:bookmarkStart w:id="12" w:name="_Toc396497326"/>
      <w:bookmarkStart w:id="13" w:name="_Toc396501702"/>
      <w:bookmarkStart w:id="14" w:name="_Toc393236439"/>
      <w:r w:rsidRPr="00883D51">
        <w:rPr>
          <w:rFonts w:ascii="Times New Roman" w:hint="eastAsia"/>
          <w:sz w:val="28"/>
          <w:szCs w:val="28"/>
        </w:rPr>
        <w:t>旅游管理专业学生毕业共须修满</w:t>
      </w:r>
      <w:r w:rsidRPr="00883D51">
        <w:rPr>
          <w:rFonts w:ascii="Times New Roman" w:hint="eastAsia"/>
          <w:sz w:val="28"/>
          <w:szCs w:val="28"/>
        </w:rPr>
        <w:t>148.5</w:t>
      </w:r>
      <w:r w:rsidRPr="00883D51">
        <w:rPr>
          <w:rFonts w:ascii="Times New Roman" w:hint="eastAsia"/>
          <w:sz w:val="28"/>
          <w:szCs w:val="28"/>
        </w:rPr>
        <w:t>学分，其中通识必修课应修满</w:t>
      </w:r>
      <w:r w:rsidRPr="00883D51">
        <w:rPr>
          <w:rFonts w:ascii="Times New Roman" w:hint="eastAsia"/>
          <w:sz w:val="28"/>
          <w:szCs w:val="28"/>
        </w:rPr>
        <w:t>41</w:t>
      </w:r>
      <w:r w:rsidRPr="00883D51">
        <w:rPr>
          <w:rFonts w:ascii="Times New Roman" w:hint="eastAsia"/>
          <w:sz w:val="28"/>
          <w:szCs w:val="28"/>
        </w:rPr>
        <w:t>学分，通识限选课修满</w:t>
      </w:r>
      <w:r w:rsidRPr="00883D51">
        <w:rPr>
          <w:rFonts w:ascii="Times New Roman" w:hint="eastAsia"/>
          <w:sz w:val="28"/>
          <w:szCs w:val="28"/>
        </w:rPr>
        <w:t>7</w:t>
      </w:r>
      <w:r w:rsidRPr="00883D51">
        <w:rPr>
          <w:rFonts w:ascii="Times New Roman" w:hint="eastAsia"/>
          <w:sz w:val="28"/>
          <w:szCs w:val="28"/>
        </w:rPr>
        <w:t>学分</w:t>
      </w:r>
      <w:r w:rsidRPr="00883D51">
        <w:rPr>
          <w:rFonts w:ascii="Times New Roman" w:hint="eastAsia"/>
          <w:sz w:val="28"/>
          <w:szCs w:val="28"/>
        </w:rPr>
        <w:t xml:space="preserve">, </w:t>
      </w:r>
      <w:r w:rsidRPr="00883D51">
        <w:rPr>
          <w:rFonts w:ascii="Times New Roman" w:hint="eastAsia"/>
          <w:sz w:val="28"/>
          <w:szCs w:val="28"/>
        </w:rPr>
        <w:t>通识任选课修满</w:t>
      </w:r>
      <w:r w:rsidRPr="00883D51">
        <w:rPr>
          <w:rFonts w:ascii="Times New Roman" w:hint="eastAsia"/>
          <w:sz w:val="28"/>
          <w:szCs w:val="28"/>
        </w:rPr>
        <w:t>4</w:t>
      </w:r>
      <w:r w:rsidRPr="00883D51">
        <w:rPr>
          <w:rFonts w:ascii="Times New Roman" w:hint="eastAsia"/>
          <w:sz w:val="28"/>
          <w:szCs w:val="28"/>
        </w:rPr>
        <w:t>学分；专业必修课修满</w:t>
      </w:r>
      <w:r w:rsidRPr="00883D51">
        <w:rPr>
          <w:rFonts w:ascii="Times New Roman" w:hint="eastAsia"/>
          <w:sz w:val="28"/>
          <w:szCs w:val="28"/>
        </w:rPr>
        <w:t>45.5</w:t>
      </w:r>
      <w:r w:rsidRPr="00883D51">
        <w:rPr>
          <w:rFonts w:ascii="Times New Roman" w:hint="eastAsia"/>
          <w:sz w:val="28"/>
          <w:szCs w:val="28"/>
        </w:rPr>
        <w:t>学分，专业限选课至少修满</w:t>
      </w:r>
      <w:r w:rsidRPr="00883D51">
        <w:rPr>
          <w:rFonts w:ascii="Times New Roman" w:hint="eastAsia"/>
          <w:sz w:val="28"/>
          <w:szCs w:val="28"/>
        </w:rPr>
        <w:t>12</w:t>
      </w:r>
      <w:r w:rsidRPr="00883D51">
        <w:rPr>
          <w:rFonts w:ascii="Times New Roman" w:hint="eastAsia"/>
          <w:sz w:val="28"/>
          <w:szCs w:val="28"/>
        </w:rPr>
        <w:t>学分；素质拓展课程修满</w:t>
      </w:r>
      <w:r w:rsidRPr="00883D51">
        <w:rPr>
          <w:rFonts w:ascii="Times New Roman" w:hint="eastAsia"/>
          <w:sz w:val="28"/>
          <w:szCs w:val="28"/>
        </w:rPr>
        <w:t>4</w:t>
      </w:r>
      <w:r w:rsidRPr="00883D51">
        <w:rPr>
          <w:rFonts w:ascii="Times New Roman" w:hint="eastAsia"/>
          <w:sz w:val="28"/>
          <w:szCs w:val="28"/>
        </w:rPr>
        <w:t>学分，社会实践课程修满</w:t>
      </w:r>
      <w:r w:rsidRPr="00883D51">
        <w:rPr>
          <w:rFonts w:ascii="Times New Roman" w:hint="eastAsia"/>
          <w:sz w:val="28"/>
          <w:szCs w:val="28"/>
        </w:rPr>
        <w:t>4</w:t>
      </w:r>
      <w:r w:rsidRPr="00883D51">
        <w:rPr>
          <w:rFonts w:ascii="Times New Roman" w:hint="eastAsia"/>
          <w:sz w:val="28"/>
          <w:szCs w:val="28"/>
        </w:rPr>
        <w:t>学分，综合实践课程修满</w:t>
      </w:r>
      <w:r w:rsidRPr="00883D51">
        <w:rPr>
          <w:rFonts w:ascii="Times New Roman" w:hint="eastAsia"/>
          <w:sz w:val="28"/>
          <w:szCs w:val="28"/>
        </w:rPr>
        <w:t>31</w:t>
      </w:r>
      <w:r w:rsidRPr="00883D51">
        <w:rPr>
          <w:rFonts w:ascii="Times New Roman" w:hint="eastAsia"/>
          <w:sz w:val="28"/>
          <w:szCs w:val="28"/>
        </w:rPr>
        <w:t>学分。</w:t>
      </w:r>
    </w:p>
    <w:p w14:paraId="16C5DE3F" w14:textId="77777777" w:rsidR="00883D51" w:rsidRPr="00883D51" w:rsidRDefault="00883D51" w:rsidP="00883D51">
      <w:pPr>
        <w:adjustRightInd w:val="0"/>
        <w:snapToGrid w:val="0"/>
        <w:spacing w:line="276" w:lineRule="auto"/>
        <w:ind w:firstLine="570"/>
        <w:rPr>
          <w:rFonts w:ascii="Times New Roman"/>
          <w:sz w:val="28"/>
          <w:szCs w:val="28"/>
        </w:rPr>
      </w:pPr>
      <w:r w:rsidRPr="00883D51">
        <w:rPr>
          <w:rFonts w:ascii="Times New Roman" w:hint="eastAsia"/>
          <w:sz w:val="28"/>
          <w:szCs w:val="28"/>
        </w:rPr>
        <w:t>各类课程学分可根据《江苏海院学分积累、转换和认定办法》和《</w:t>
      </w:r>
      <w:r w:rsidRPr="00883D51">
        <w:rPr>
          <w:rFonts w:ascii="Times New Roman"/>
          <w:sz w:val="28"/>
          <w:szCs w:val="28"/>
        </w:rPr>
        <w:t xml:space="preserve"> </w:t>
      </w:r>
      <w:r w:rsidRPr="00883D51">
        <w:rPr>
          <w:rFonts w:ascii="Times New Roman" w:hint="eastAsia"/>
          <w:sz w:val="28"/>
          <w:szCs w:val="28"/>
        </w:rPr>
        <w:t>邮轮旅游专业（群）学分积累、转换和认定办法》予以认定。</w:t>
      </w:r>
    </w:p>
    <w:p w14:paraId="528B914B" w14:textId="77777777" w:rsidR="00883D51" w:rsidRPr="00883D51" w:rsidRDefault="00883D51" w:rsidP="00883D51">
      <w:pPr>
        <w:adjustRightInd w:val="0"/>
        <w:snapToGrid w:val="0"/>
        <w:spacing w:line="276" w:lineRule="auto"/>
        <w:ind w:firstLine="570"/>
        <w:rPr>
          <w:rFonts w:ascii="Times New Roman" w:hint="eastAsia"/>
          <w:sz w:val="28"/>
          <w:szCs w:val="28"/>
        </w:rPr>
      </w:pPr>
      <w:bookmarkStart w:id="15" w:name="_Toc1186"/>
      <w:r w:rsidRPr="00883D51">
        <w:rPr>
          <w:rFonts w:ascii="Times New Roman" w:hint="eastAsia"/>
          <w:sz w:val="28"/>
          <w:szCs w:val="28"/>
        </w:rPr>
        <w:t>旅游管理专业</w:t>
      </w:r>
      <w:r w:rsidRPr="00883D51">
        <w:rPr>
          <w:rFonts w:ascii="Times New Roman"/>
          <w:sz w:val="28"/>
          <w:szCs w:val="28"/>
        </w:rPr>
        <w:t>不对计算机证书做毕业资格要求</w:t>
      </w:r>
      <w:r w:rsidRPr="00883D51">
        <w:rPr>
          <w:rFonts w:ascii="Times New Roman" w:hint="eastAsia"/>
          <w:sz w:val="28"/>
          <w:szCs w:val="28"/>
        </w:rPr>
        <w:t>。</w:t>
      </w:r>
    </w:p>
    <w:p w14:paraId="4F51D697" w14:textId="77777777" w:rsidR="00883D51" w:rsidRPr="00883D51" w:rsidRDefault="00883D51" w:rsidP="00883D51">
      <w:pPr>
        <w:adjustRightInd w:val="0"/>
        <w:snapToGrid w:val="0"/>
        <w:spacing w:line="276" w:lineRule="auto"/>
        <w:ind w:firstLine="570"/>
        <w:rPr>
          <w:rFonts w:ascii="Times New Roman" w:hint="eastAsia"/>
          <w:sz w:val="28"/>
          <w:szCs w:val="28"/>
        </w:rPr>
      </w:pPr>
      <w:r w:rsidRPr="00883D51">
        <w:rPr>
          <w:rFonts w:ascii="Times New Roman" w:hint="eastAsia"/>
          <w:sz w:val="28"/>
          <w:szCs w:val="28"/>
        </w:rPr>
        <w:t>信</w:t>
      </w:r>
      <w:r w:rsidRPr="00883D51">
        <w:rPr>
          <w:rFonts w:ascii="Times New Roman"/>
          <w:sz w:val="28"/>
          <w:szCs w:val="28"/>
        </w:rPr>
        <w:t>息技术类课程实现课证融通，即学生考取全国计算机</w:t>
      </w:r>
      <w:r w:rsidRPr="00883D51">
        <w:rPr>
          <w:rFonts w:ascii="Times New Roman"/>
          <w:sz w:val="28"/>
          <w:szCs w:val="28"/>
        </w:rPr>
        <w:t>ATA</w:t>
      </w:r>
      <w:r w:rsidRPr="00883D51">
        <w:rPr>
          <w:rFonts w:ascii="Times New Roman"/>
          <w:sz w:val="28"/>
          <w:szCs w:val="28"/>
        </w:rPr>
        <w:t>证</w:t>
      </w:r>
      <w:r w:rsidRPr="00883D51">
        <w:rPr>
          <w:rFonts w:ascii="Times New Roman"/>
          <w:sz w:val="28"/>
          <w:szCs w:val="28"/>
        </w:rPr>
        <w:lastRenderedPageBreak/>
        <w:t>书或江苏省计算机等级考试一级证书可申请信息技术类课程免修，直接置换对应学</w:t>
      </w:r>
      <w:r w:rsidRPr="00883D51">
        <w:rPr>
          <w:rFonts w:ascii="Times New Roman" w:hint="eastAsia"/>
          <w:sz w:val="28"/>
          <w:szCs w:val="28"/>
        </w:rPr>
        <w:t>分。</w:t>
      </w:r>
    </w:p>
    <w:bookmarkEnd w:id="15"/>
    <w:p w14:paraId="1B25EB25" w14:textId="77777777" w:rsidR="00883D51" w:rsidRPr="00883D51" w:rsidRDefault="00883D51" w:rsidP="00883D51">
      <w:pPr>
        <w:adjustRightInd w:val="0"/>
        <w:snapToGrid w:val="0"/>
        <w:spacing w:line="276" w:lineRule="auto"/>
        <w:ind w:firstLine="570"/>
        <w:rPr>
          <w:rFonts w:ascii="Times New Roman"/>
          <w:sz w:val="28"/>
          <w:szCs w:val="28"/>
        </w:rPr>
      </w:pPr>
      <w:r w:rsidRPr="00883D51">
        <w:rPr>
          <w:rFonts w:ascii="Times New Roman" w:hint="eastAsia"/>
          <w:sz w:val="28"/>
          <w:szCs w:val="28"/>
        </w:rPr>
        <w:t>旅游管理专业必须取得高校英语应用</w:t>
      </w:r>
      <w:r w:rsidRPr="00883D51">
        <w:rPr>
          <w:rFonts w:ascii="Times New Roman" w:hint="eastAsia"/>
          <w:sz w:val="28"/>
          <w:szCs w:val="28"/>
        </w:rPr>
        <w:t>A</w:t>
      </w:r>
      <w:r w:rsidRPr="00883D51">
        <w:rPr>
          <w:rFonts w:ascii="Times New Roman" w:hint="eastAsia"/>
          <w:sz w:val="28"/>
          <w:szCs w:val="28"/>
        </w:rPr>
        <w:t>级证书；旅游管理（对口）专业必须取得高校英语应用能力</w:t>
      </w:r>
      <w:r w:rsidRPr="00883D51">
        <w:rPr>
          <w:rFonts w:ascii="Times New Roman" w:hint="eastAsia"/>
          <w:sz w:val="28"/>
          <w:szCs w:val="28"/>
        </w:rPr>
        <w:t>B</w:t>
      </w:r>
      <w:r w:rsidRPr="00883D51">
        <w:rPr>
          <w:rFonts w:ascii="Times New Roman" w:hint="eastAsia"/>
          <w:sz w:val="28"/>
          <w:szCs w:val="28"/>
        </w:rPr>
        <w:t>级证书或取得</w:t>
      </w:r>
      <w:r w:rsidRPr="00883D51">
        <w:rPr>
          <w:rFonts w:ascii="Times New Roman" w:hint="eastAsia"/>
          <w:sz w:val="28"/>
          <w:szCs w:val="28"/>
        </w:rPr>
        <w:t>A</w:t>
      </w:r>
      <w:r w:rsidRPr="00883D51">
        <w:rPr>
          <w:rFonts w:ascii="Times New Roman" w:hint="eastAsia"/>
          <w:sz w:val="28"/>
          <w:szCs w:val="28"/>
        </w:rPr>
        <w:t>级</w:t>
      </w:r>
      <w:r w:rsidRPr="00883D51">
        <w:rPr>
          <w:rFonts w:ascii="Times New Roman" w:hint="eastAsia"/>
          <w:sz w:val="28"/>
          <w:szCs w:val="28"/>
        </w:rPr>
        <w:t>50</w:t>
      </w:r>
      <w:r w:rsidRPr="00883D51">
        <w:rPr>
          <w:rFonts w:ascii="Times New Roman" w:hint="eastAsia"/>
          <w:sz w:val="28"/>
          <w:szCs w:val="28"/>
        </w:rPr>
        <w:t>分及以上成绩。</w:t>
      </w:r>
    </w:p>
    <w:p w14:paraId="4AEA0ACD" w14:textId="77777777" w:rsidR="00883D51" w:rsidRPr="00883D51" w:rsidRDefault="00883D51" w:rsidP="00883D51">
      <w:pPr>
        <w:adjustRightInd w:val="0"/>
        <w:snapToGrid w:val="0"/>
        <w:spacing w:line="276" w:lineRule="auto"/>
        <w:ind w:firstLine="570"/>
        <w:rPr>
          <w:rFonts w:ascii="Times New Roman" w:hint="eastAsia"/>
          <w:sz w:val="28"/>
          <w:szCs w:val="28"/>
        </w:rPr>
      </w:pPr>
      <w:r w:rsidRPr="00883D51">
        <w:rPr>
          <w:rFonts w:ascii="Times New Roman" w:hint="eastAsia"/>
          <w:sz w:val="28"/>
          <w:szCs w:val="28"/>
        </w:rPr>
        <w:t>旅游管理专业须取得中华人民共和国文化和旅游部颁发导游资格证书；或“</w:t>
      </w:r>
      <w:r w:rsidRPr="00883D51">
        <w:rPr>
          <w:rFonts w:ascii="Times New Roman" w:hint="eastAsia"/>
          <w:sz w:val="28"/>
          <w:szCs w:val="28"/>
        </w:rPr>
        <w:t>1+X</w:t>
      </w:r>
      <w:r w:rsidRPr="00883D51">
        <w:rPr>
          <w:rFonts w:ascii="Times New Roman" w:hint="eastAsia"/>
          <w:sz w:val="28"/>
          <w:szCs w:val="28"/>
        </w:rPr>
        <w:t>”旅行策划技能等级证书（中级）；或通过人社部门组织的就业培训、获得相关旅游专业培训结业证书；或掌握旅游管理专业所要求的职业技能，由人文艺术学院组织鉴定。</w:t>
      </w:r>
    </w:p>
    <w:p w14:paraId="3BECB066" w14:textId="77777777" w:rsidR="00883D51" w:rsidRPr="00883D51" w:rsidRDefault="00883D51" w:rsidP="00883D51">
      <w:pPr>
        <w:adjustRightInd w:val="0"/>
        <w:snapToGrid w:val="0"/>
        <w:spacing w:line="276" w:lineRule="auto"/>
        <w:ind w:firstLine="570"/>
        <w:rPr>
          <w:rFonts w:ascii="Times New Roman" w:hint="eastAsia"/>
          <w:sz w:val="28"/>
          <w:szCs w:val="28"/>
        </w:rPr>
      </w:pPr>
      <w:bookmarkStart w:id="16" w:name="_Toc18842"/>
      <w:r w:rsidRPr="00883D51">
        <w:rPr>
          <w:rFonts w:ascii="Times New Roman" w:hint="eastAsia"/>
          <w:sz w:val="28"/>
          <w:szCs w:val="28"/>
        </w:rPr>
        <w:t>学生毕业前思想品德考核必须为合格以上</w:t>
      </w:r>
      <w:r w:rsidRPr="00883D51">
        <w:rPr>
          <w:rFonts w:ascii="Times New Roman" w:hint="eastAsia"/>
          <w:sz w:val="28"/>
          <w:szCs w:val="28"/>
        </w:rPr>
        <w:t>,</w:t>
      </w:r>
      <w:r w:rsidRPr="00883D51">
        <w:rPr>
          <w:rFonts w:ascii="Times New Roman" w:hint="eastAsia"/>
          <w:sz w:val="28"/>
          <w:szCs w:val="28"/>
        </w:rPr>
        <w:t>由学生工作处负责考核、鉴定。</w:t>
      </w:r>
    </w:p>
    <w:bookmarkEnd w:id="16"/>
    <w:p w14:paraId="3A8A8BBA" w14:textId="77777777" w:rsidR="00883D51" w:rsidRPr="00883D51" w:rsidRDefault="00883D51" w:rsidP="00883D51">
      <w:pPr>
        <w:adjustRightInd w:val="0"/>
        <w:snapToGrid w:val="0"/>
        <w:spacing w:line="276" w:lineRule="auto"/>
        <w:ind w:firstLine="570"/>
        <w:rPr>
          <w:rFonts w:ascii="Times New Roman"/>
          <w:sz w:val="28"/>
          <w:szCs w:val="28"/>
        </w:rPr>
      </w:pPr>
      <w:r w:rsidRPr="00883D51">
        <w:rPr>
          <w:rFonts w:ascii="Times New Roman" w:hint="eastAsia"/>
          <w:sz w:val="28"/>
          <w:szCs w:val="28"/>
        </w:rPr>
        <w:t>学生体制健康测试严格执行“国家学生体质健康标准”，毕业前体制健康测试成绩必须达</w:t>
      </w:r>
      <w:r w:rsidRPr="00883D51">
        <w:rPr>
          <w:rFonts w:ascii="Times New Roman" w:hint="eastAsia"/>
          <w:sz w:val="28"/>
          <w:szCs w:val="28"/>
        </w:rPr>
        <w:t>50</w:t>
      </w:r>
      <w:r w:rsidRPr="00883D51">
        <w:rPr>
          <w:rFonts w:ascii="Times New Roman" w:hint="eastAsia"/>
          <w:sz w:val="28"/>
          <w:szCs w:val="28"/>
        </w:rPr>
        <w:t>分以上。对省级以上体育竞赛比赛获三等奖以上学生，可以免除以上要求。学生因病或残疾可向学校提交免测申请，经医疗单位证明，体育教学部门核准，可以免除以上要求，但须填写《免予执行</w:t>
      </w:r>
      <w:r w:rsidRPr="00883D51">
        <w:rPr>
          <w:rFonts w:ascii="Times New Roman" w:hint="eastAsia"/>
          <w:sz w:val="28"/>
          <w:szCs w:val="28"/>
        </w:rPr>
        <w:t>&lt;</w:t>
      </w:r>
      <w:r w:rsidRPr="00883D51">
        <w:rPr>
          <w:rFonts w:ascii="Times New Roman" w:hint="eastAsia"/>
          <w:sz w:val="28"/>
          <w:szCs w:val="28"/>
        </w:rPr>
        <w:t>国家学生体质健康标准</w:t>
      </w:r>
      <w:r w:rsidRPr="00883D51">
        <w:rPr>
          <w:rFonts w:ascii="Times New Roman" w:hint="eastAsia"/>
          <w:sz w:val="28"/>
          <w:szCs w:val="28"/>
        </w:rPr>
        <w:t>&gt;</w:t>
      </w:r>
      <w:r w:rsidRPr="00883D51">
        <w:rPr>
          <w:rFonts w:ascii="Times New Roman" w:hint="eastAsia"/>
          <w:sz w:val="28"/>
          <w:szCs w:val="28"/>
        </w:rPr>
        <w:t>申请表》存入学生档案。</w:t>
      </w:r>
    </w:p>
    <w:p w14:paraId="0F8697CB"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转专业录取办法</w:t>
      </w:r>
    </w:p>
    <w:p w14:paraId="3979FEDE"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（一）</w:t>
      </w:r>
      <w:r w:rsidR="00DF6AD0" w:rsidRPr="00163CAB">
        <w:rPr>
          <w:rFonts w:ascii="微软雅黑" w:eastAsia="微软雅黑" w:hAnsi="微软雅黑" w:hint="eastAsia"/>
          <w:b/>
          <w:color w:val="auto"/>
          <w:sz w:val="28"/>
          <w:szCs w:val="28"/>
        </w:rPr>
        <w:t>可接受转专业学生计划数</w:t>
      </w:r>
    </w:p>
    <w:p w14:paraId="1833665D" w14:textId="14B493D9" w:rsidR="00D6676C" w:rsidRPr="00B23B19" w:rsidRDefault="00D6676C" w:rsidP="00E00D9A">
      <w:pPr>
        <w:adjustRightInd w:val="0"/>
        <w:snapToGrid w:val="0"/>
        <w:spacing w:line="276" w:lineRule="auto"/>
        <w:ind w:firstLineChars="200" w:firstLine="560"/>
        <w:rPr>
          <w:rFonts w:ascii="Times New Roman"/>
          <w:sz w:val="28"/>
          <w:szCs w:val="28"/>
        </w:rPr>
      </w:pPr>
      <w:r w:rsidRPr="00B23B19">
        <w:rPr>
          <w:rFonts w:ascii="Times New Roman" w:hint="eastAsia"/>
          <w:sz w:val="28"/>
          <w:szCs w:val="28"/>
        </w:rPr>
        <w:t>中职起点：</w:t>
      </w:r>
      <w:r w:rsidR="004A4773">
        <w:rPr>
          <w:rFonts w:ascii="Times New Roman" w:hint="eastAsia"/>
          <w:sz w:val="28"/>
          <w:szCs w:val="28"/>
        </w:rPr>
        <w:t xml:space="preserve"> </w:t>
      </w:r>
      <w:r w:rsidR="004A4773">
        <w:rPr>
          <w:rFonts w:ascii="Times New Roman"/>
          <w:sz w:val="28"/>
          <w:szCs w:val="28"/>
        </w:rPr>
        <w:t xml:space="preserve"> </w:t>
      </w:r>
      <w:r w:rsidR="00883D51">
        <w:rPr>
          <w:rFonts w:ascii="Times New Roman"/>
          <w:sz w:val="28"/>
          <w:szCs w:val="28"/>
        </w:rPr>
        <w:t>10</w:t>
      </w:r>
      <w:r w:rsidR="004A4773">
        <w:rPr>
          <w:rFonts w:ascii="Times New Roman" w:hint="eastAsia"/>
          <w:sz w:val="28"/>
          <w:szCs w:val="28"/>
        </w:rPr>
        <w:t>人</w:t>
      </w:r>
    </w:p>
    <w:p w14:paraId="06EABDDA" w14:textId="77777777" w:rsidR="00D6676C" w:rsidRPr="00163CAB" w:rsidRDefault="00D6676C"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00DF6AD0" w:rsidRPr="00163CAB">
        <w:rPr>
          <w:rFonts w:ascii="微软雅黑" w:eastAsia="微软雅黑" w:hAnsi="微软雅黑" w:hint="eastAsia"/>
          <w:b/>
          <w:color w:val="auto"/>
          <w:sz w:val="28"/>
          <w:szCs w:val="28"/>
        </w:rPr>
        <w:t>接受</w:t>
      </w:r>
      <w:r w:rsidRPr="00163CAB">
        <w:rPr>
          <w:rFonts w:ascii="微软雅黑" w:eastAsia="微软雅黑" w:hAnsi="微软雅黑" w:hint="eastAsia"/>
          <w:b/>
          <w:color w:val="auto"/>
          <w:sz w:val="28"/>
          <w:szCs w:val="28"/>
        </w:rPr>
        <w:t>对象</w:t>
      </w:r>
    </w:p>
    <w:p w14:paraId="772AAF1C" w14:textId="349A6DA2" w:rsidR="00D6676C" w:rsidRPr="00B23B19" w:rsidRDefault="00D6676C" w:rsidP="00E00D9A">
      <w:pPr>
        <w:adjustRightInd w:val="0"/>
        <w:snapToGrid w:val="0"/>
        <w:spacing w:line="276" w:lineRule="auto"/>
        <w:ind w:firstLine="480"/>
        <w:rPr>
          <w:rFonts w:ascii="Times New Roman" w:hAnsi="Times New Roman"/>
          <w:sz w:val="28"/>
          <w:szCs w:val="28"/>
        </w:rPr>
      </w:pPr>
      <w:r w:rsidRPr="00B23B19">
        <w:rPr>
          <w:rFonts w:ascii="Times New Roman" w:hAnsi="Times New Roman" w:hint="eastAsia"/>
          <w:sz w:val="28"/>
          <w:szCs w:val="28"/>
        </w:rPr>
        <w:t>符合《江苏海事职业技术学院学生转专业管理办法（</w:t>
      </w:r>
      <w:r w:rsidR="00DF6AD0" w:rsidRPr="00B23B19">
        <w:rPr>
          <w:rFonts w:ascii="Times New Roman" w:hAnsi="Times New Roman" w:hint="eastAsia"/>
          <w:sz w:val="28"/>
          <w:szCs w:val="28"/>
        </w:rPr>
        <w:t>修订案</w:t>
      </w:r>
      <w:r w:rsidRPr="00B23B19">
        <w:rPr>
          <w:rFonts w:ascii="Times New Roman" w:hAnsi="Times New Roman" w:hint="eastAsia"/>
          <w:sz w:val="28"/>
          <w:szCs w:val="28"/>
        </w:rPr>
        <w:t>）》</w:t>
      </w:r>
      <w:r w:rsidR="00DF6AD0" w:rsidRPr="00B23B19">
        <w:rPr>
          <w:rFonts w:ascii="Times New Roman" w:hAnsi="Times New Roman" w:hint="eastAsia"/>
          <w:sz w:val="28"/>
          <w:szCs w:val="28"/>
        </w:rPr>
        <w:t>第二章</w:t>
      </w:r>
      <w:r w:rsidRPr="00B23B19">
        <w:rPr>
          <w:rFonts w:ascii="Times New Roman" w:hAnsi="Times New Roman" w:hint="eastAsia"/>
          <w:sz w:val="28"/>
          <w:szCs w:val="28"/>
        </w:rPr>
        <w:t>规定</w:t>
      </w:r>
      <w:r w:rsidR="00DF6AD0" w:rsidRPr="00B23B19">
        <w:rPr>
          <w:rFonts w:ascii="Times New Roman" w:hAnsi="Times New Roman" w:hint="eastAsia"/>
          <w:sz w:val="28"/>
          <w:szCs w:val="28"/>
        </w:rPr>
        <w:t>的相关学生</w:t>
      </w:r>
      <w:r w:rsidRPr="00B23B19">
        <w:rPr>
          <w:rFonts w:ascii="Times New Roman" w:hAnsi="Times New Roman" w:hint="eastAsia"/>
          <w:sz w:val="28"/>
          <w:szCs w:val="28"/>
        </w:rPr>
        <w:t>。</w:t>
      </w:r>
    </w:p>
    <w:p w14:paraId="3B8CAC0D" w14:textId="77777777" w:rsidR="00DF6AD0" w:rsidRPr="00163CAB" w:rsidRDefault="00DF6AD0" w:rsidP="00E00D9A">
      <w:pPr>
        <w:pStyle w:val="1"/>
        <w:spacing w:before="312" w:after="312" w:line="276"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三</w:t>
      </w:r>
      <w:r w:rsidRPr="00163CAB">
        <w:rPr>
          <w:rFonts w:ascii="微软雅黑" w:eastAsia="微软雅黑" w:hAnsi="微软雅黑"/>
          <w:b/>
          <w:color w:val="auto"/>
          <w:sz w:val="28"/>
          <w:szCs w:val="28"/>
        </w:rPr>
        <w:t>）</w:t>
      </w:r>
      <w:r w:rsidR="00B23B19" w:rsidRPr="00163CAB">
        <w:rPr>
          <w:rFonts w:ascii="微软雅黑" w:eastAsia="微软雅黑" w:hAnsi="微软雅黑" w:hint="eastAsia"/>
          <w:b/>
          <w:color w:val="auto"/>
          <w:sz w:val="28"/>
          <w:szCs w:val="28"/>
        </w:rPr>
        <w:t>遴选方案</w:t>
      </w:r>
    </w:p>
    <w:bookmarkEnd w:id="10"/>
    <w:bookmarkEnd w:id="11"/>
    <w:bookmarkEnd w:id="12"/>
    <w:bookmarkEnd w:id="13"/>
    <w:bookmarkEnd w:id="14"/>
    <w:p w14:paraId="6ACCB30E" w14:textId="025A06BF" w:rsidR="006519FF" w:rsidRDefault="000338BF" w:rsidP="00E00D9A">
      <w:pPr>
        <w:spacing w:line="276" w:lineRule="auto"/>
        <w:ind w:firstLineChars="200" w:firstLine="560"/>
        <w:rPr>
          <w:rFonts w:ascii="Times New Roman" w:hAnsi="Times New Roman"/>
          <w:sz w:val="28"/>
          <w:szCs w:val="28"/>
        </w:rPr>
      </w:pPr>
      <w:r>
        <w:rPr>
          <w:rFonts w:ascii="Times New Roman" w:hAnsi="Times New Roman" w:hint="eastAsia"/>
          <w:sz w:val="28"/>
          <w:szCs w:val="28"/>
        </w:rPr>
        <w:t>旅游管理专业遴选方式：按照旅游行业</w:t>
      </w:r>
      <w:r w:rsidR="00E73CF0">
        <w:rPr>
          <w:rFonts w:ascii="Times New Roman" w:hAnsi="Times New Roman" w:hint="eastAsia"/>
          <w:sz w:val="28"/>
          <w:szCs w:val="28"/>
        </w:rPr>
        <w:t>的特点</w:t>
      </w:r>
      <w:r>
        <w:rPr>
          <w:rFonts w:ascii="Times New Roman" w:hAnsi="Times New Roman" w:hint="eastAsia"/>
          <w:sz w:val="28"/>
          <w:szCs w:val="28"/>
        </w:rPr>
        <w:t>，</w:t>
      </w:r>
      <w:r w:rsidR="00E73CF0">
        <w:rPr>
          <w:rFonts w:ascii="Times New Roman" w:hAnsi="Times New Roman" w:hint="eastAsia"/>
          <w:sz w:val="28"/>
          <w:szCs w:val="28"/>
        </w:rPr>
        <w:t>遴选方式将</w:t>
      </w:r>
      <w:r>
        <w:rPr>
          <w:rFonts w:ascii="Times New Roman" w:hAnsi="Times New Roman" w:hint="eastAsia"/>
          <w:sz w:val="28"/>
          <w:szCs w:val="28"/>
        </w:rPr>
        <w:t>采用</w:t>
      </w:r>
      <w:r w:rsidRPr="00883D51">
        <w:rPr>
          <w:rFonts w:ascii="Times New Roman" w:hAnsi="Times New Roman" w:hint="eastAsia"/>
          <w:b/>
          <w:bCs/>
          <w:sz w:val="28"/>
          <w:szCs w:val="28"/>
        </w:rPr>
        <w:t>面试</w:t>
      </w:r>
      <w:r>
        <w:rPr>
          <w:rFonts w:ascii="Times New Roman" w:hAnsi="Times New Roman" w:hint="eastAsia"/>
          <w:sz w:val="28"/>
          <w:szCs w:val="28"/>
        </w:rPr>
        <w:t>的形式。面试分为自我介绍、景</w:t>
      </w:r>
      <w:r w:rsidR="006519FF">
        <w:rPr>
          <w:rFonts w:ascii="Times New Roman" w:hAnsi="Times New Roman" w:hint="eastAsia"/>
          <w:sz w:val="28"/>
          <w:szCs w:val="28"/>
        </w:rPr>
        <w:t>点</w:t>
      </w:r>
      <w:r>
        <w:rPr>
          <w:rFonts w:ascii="Times New Roman" w:hAnsi="Times New Roman" w:hint="eastAsia"/>
          <w:sz w:val="28"/>
          <w:szCs w:val="28"/>
        </w:rPr>
        <w:t>导游讲解和问答环节。总分为</w:t>
      </w:r>
      <w:r>
        <w:rPr>
          <w:rFonts w:ascii="Times New Roman" w:hAnsi="Times New Roman" w:hint="eastAsia"/>
          <w:sz w:val="28"/>
          <w:szCs w:val="28"/>
        </w:rPr>
        <w:lastRenderedPageBreak/>
        <w:t>1</w:t>
      </w:r>
      <w:r>
        <w:rPr>
          <w:rFonts w:ascii="Times New Roman" w:hAnsi="Times New Roman"/>
          <w:sz w:val="28"/>
          <w:szCs w:val="28"/>
        </w:rPr>
        <w:t>00</w:t>
      </w:r>
      <w:r>
        <w:rPr>
          <w:rFonts w:ascii="Times New Roman" w:hAnsi="Times New Roman" w:hint="eastAsia"/>
          <w:sz w:val="28"/>
          <w:szCs w:val="28"/>
        </w:rPr>
        <w:t>分，录取分数线为</w:t>
      </w:r>
      <w:r>
        <w:rPr>
          <w:rFonts w:ascii="Times New Roman" w:hAnsi="Times New Roman" w:hint="eastAsia"/>
          <w:sz w:val="28"/>
          <w:szCs w:val="28"/>
        </w:rPr>
        <w:t>6</w:t>
      </w:r>
      <w:r>
        <w:rPr>
          <w:rFonts w:ascii="Times New Roman" w:hAnsi="Times New Roman"/>
          <w:sz w:val="28"/>
          <w:szCs w:val="28"/>
        </w:rPr>
        <w:t>0</w:t>
      </w:r>
      <w:r>
        <w:rPr>
          <w:rFonts w:ascii="Times New Roman" w:hAnsi="Times New Roman" w:hint="eastAsia"/>
          <w:sz w:val="28"/>
          <w:szCs w:val="28"/>
        </w:rPr>
        <w:t>分。</w:t>
      </w:r>
      <w:r w:rsidR="00E00D9A">
        <w:rPr>
          <w:rFonts w:ascii="Times New Roman" w:hAnsi="Times New Roman" w:hint="eastAsia"/>
          <w:sz w:val="28"/>
          <w:szCs w:val="28"/>
        </w:rPr>
        <w:t>评分标准见下表：</w:t>
      </w:r>
    </w:p>
    <w:tbl>
      <w:tblPr>
        <w:tblStyle w:val="af4"/>
        <w:tblW w:w="0" w:type="auto"/>
        <w:jc w:val="center"/>
        <w:tblLook w:val="04A0" w:firstRow="1" w:lastRow="0" w:firstColumn="1" w:lastColumn="0" w:noHBand="0" w:noVBand="1"/>
      </w:tblPr>
      <w:tblGrid>
        <w:gridCol w:w="1985"/>
        <w:gridCol w:w="5862"/>
      </w:tblGrid>
      <w:tr w:rsidR="006519FF" w14:paraId="408C0CE1" w14:textId="77777777" w:rsidTr="00E00D9A">
        <w:trPr>
          <w:jc w:val="center"/>
        </w:trPr>
        <w:tc>
          <w:tcPr>
            <w:tcW w:w="1985" w:type="dxa"/>
            <w:vAlign w:val="center"/>
          </w:tcPr>
          <w:p w14:paraId="719EB1DD" w14:textId="273DCA4D" w:rsidR="006519FF" w:rsidRPr="00E00D9A" w:rsidRDefault="006519FF" w:rsidP="00E00D9A">
            <w:pPr>
              <w:spacing w:line="276" w:lineRule="auto"/>
              <w:jc w:val="center"/>
              <w:rPr>
                <w:rFonts w:ascii="Times New Roman" w:hAnsi="Times New Roman"/>
                <w:b/>
                <w:bCs/>
                <w:sz w:val="32"/>
                <w:szCs w:val="32"/>
              </w:rPr>
            </w:pPr>
            <w:r w:rsidRPr="00E00D9A">
              <w:rPr>
                <w:rFonts w:ascii="Times New Roman" w:hAnsi="Times New Roman" w:hint="eastAsia"/>
                <w:b/>
                <w:bCs/>
                <w:sz w:val="32"/>
                <w:szCs w:val="32"/>
              </w:rPr>
              <w:t>项目</w:t>
            </w:r>
          </w:p>
        </w:tc>
        <w:tc>
          <w:tcPr>
            <w:tcW w:w="5862" w:type="dxa"/>
            <w:vAlign w:val="center"/>
          </w:tcPr>
          <w:p w14:paraId="701A6B1C" w14:textId="319F796E" w:rsidR="006519FF" w:rsidRPr="00E00D9A" w:rsidRDefault="006519FF" w:rsidP="00E00D9A">
            <w:pPr>
              <w:spacing w:line="276" w:lineRule="auto"/>
              <w:jc w:val="center"/>
              <w:rPr>
                <w:rFonts w:ascii="Times New Roman" w:hAnsi="Times New Roman"/>
                <w:b/>
                <w:bCs/>
                <w:sz w:val="32"/>
                <w:szCs w:val="32"/>
              </w:rPr>
            </w:pPr>
            <w:r w:rsidRPr="00E00D9A">
              <w:rPr>
                <w:rFonts w:ascii="Times New Roman" w:hAnsi="Times New Roman" w:hint="eastAsia"/>
                <w:b/>
                <w:bCs/>
                <w:sz w:val="32"/>
                <w:szCs w:val="32"/>
              </w:rPr>
              <w:t>评分标准</w:t>
            </w:r>
          </w:p>
        </w:tc>
      </w:tr>
      <w:tr w:rsidR="006519FF" w14:paraId="01003034" w14:textId="77777777" w:rsidTr="00E00D9A">
        <w:trPr>
          <w:jc w:val="center"/>
        </w:trPr>
        <w:tc>
          <w:tcPr>
            <w:tcW w:w="1985" w:type="dxa"/>
            <w:vAlign w:val="center"/>
          </w:tcPr>
          <w:p w14:paraId="57D6E961" w14:textId="4838F4F0"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自我介绍</w:t>
            </w:r>
          </w:p>
        </w:tc>
        <w:tc>
          <w:tcPr>
            <w:tcW w:w="5862" w:type="dxa"/>
            <w:vAlign w:val="center"/>
          </w:tcPr>
          <w:p w14:paraId="66654950" w14:textId="713718F3"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语言流畅、口齿清晰（</w:t>
            </w:r>
            <w:r>
              <w:rPr>
                <w:rFonts w:ascii="Times New Roman" w:hAnsi="Times New Roman" w:hint="eastAsia"/>
                <w:sz w:val="28"/>
                <w:szCs w:val="28"/>
              </w:rPr>
              <w:t>1</w:t>
            </w:r>
            <w:r>
              <w:rPr>
                <w:rFonts w:ascii="Times New Roman" w:hAnsi="Times New Roman"/>
                <w:sz w:val="28"/>
                <w:szCs w:val="28"/>
              </w:rPr>
              <w:t>0</w:t>
            </w:r>
            <w:r>
              <w:rPr>
                <w:rFonts w:ascii="Times New Roman" w:hAnsi="Times New Roman" w:hint="eastAsia"/>
                <w:sz w:val="28"/>
                <w:szCs w:val="28"/>
              </w:rPr>
              <w:t>分）</w:t>
            </w:r>
          </w:p>
          <w:p w14:paraId="6AC41FAD" w14:textId="28315CE8" w:rsidR="006519FF" w:rsidRP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着装得体、仪态大方（</w:t>
            </w:r>
            <w:r>
              <w:rPr>
                <w:rFonts w:ascii="Times New Roman" w:hAnsi="Times New Roman" w:hint="eastAsia"/>
                <w:sz w:val="28"/>
                <w:szCs w:val="28"/>
              </w:rPr>
              <w:t>1</w:t>
            </w:r>
            <w:r>
              <w:rPr>
                <w:rFonts w:ascii="Times New Roman" w:hAnsi="Times New Roman"/>
                <w:sz w:val="28"/>
                <w:szCs w:val="28"/>
              </w:rPr>
              <w:t>0</w:t>
            </w:r>
            <w:r>
              <w:rPr>
                <w:rFonts w:ascii="Times New Roman" w:hAnsi="Times New Roman" w:hint="eastAsia"/>
                <w:sz w:val="28"/>
                <w:szCs w:val="28"/>
              </w:rPr>
              <w:t>分）</w:t>
            </w:r>
          </w:p>
        </w:tc>
      </w:tr>
      <w:tr w:rsidR="006519FF" w14:paraId="2C4E69B1" w14:textId="77777777" w:rsidTr="00E00D9A">
        <w:trPr>
          <w:jc w:val="center"/>
        </w:trPr>
        <w:tc>
          <w:tcPr>
            <w:tcW w:w="1985" w:type="dxa"/>
            <w:vAlign w:val="center"/>
          </w:tcPr>
          <w:p w14:paraId="7F45F435" w14:textId="24B91317"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景点导游讲解</w:t>
            </w:r>
          </w:p>
        </w:tc>
        <w:tc>
          <w:tcPr>
            <w:tcW w:w="5862" w:type="dxa"/>
            <w:vAlign w:val="center"/>
          </w:tcPr>
          <w:p w14:paraId="35193576" w14:textId="67EA6251"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讲解语言流畅、节奏合理（</w:t>
            </w:r>
            <w:r>
              <w:rPr>
                <w:rFonts w:ascii="Times New Roman" w:hAnsi="Times New Roman" w:hint="eastAsia"/>
                <w:sz w:val="28"/>
                <w:szCs w:val="28"/>
              </w:rPr>
              <w:t>2</w:t>
            </w:r>
            <w:r>
              <w:rPr>
                <w:rFonts w:ascii="Times New Roman" w:hAnsi="Times New Roman"/>
                <w:sz w:val="28"/>
                <w:szCs w:val="28"/>
              </w:rPr>
              <w:t>0</w:t>
            </w:r>
            <w:r>
              <w:rPr>
                <w:rFonts w:ascii="Times New Roman" w:hAnsi="Times New Roman" w:hint="eastAsia"/>
                <w:sz w:val="28"/>
                <w:szCs w:val="28"/>
              </w:rPr>
              <w:t>分）</w:t>
            </w:r>
          </w:p>
          <w:p w14:paraId="2DA23439" w14:textId="5FA4816C"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内容正确、结构合理（</w:t>
            </w:r>
            <w:r>
              <w:rPr>
                <w:rFonts w:ascii="Times New Roman" w:hAnsi="Times New Roman" w:hint="eastAsia"/>
                <w:sz w:val="28"/>
                <w:szCs w:val="28"/>
              </w:rPr>
              <w:t>2</w:t>
            </w:r>
            <w:r>
              <w:rPr>
                <w:rFonts w:ascii="Times New Roman" w:hAnsi="Times New Roman"/>
                <w:sz w:val="28"/>
                <w:szCs w:val="28"/>
              </w:rPr>
              <w:t>0</w:t>
            </w:r>
            <w:r>
              <w:rPr>
                <w:rFonts w:ascii="Times New Roman" w:hAnsi="Times New Roman" w:hint="eastAsia"/>
                <w:sz w:val="28"/>
                <w:szCs w:val="28"/>
              </w:rPr>
              <w:t>分）</w:t>
            </w:r>
          </w:p>
          <w:p w14:paraId="39B693BC" w14:textId="4505E566"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语言组织运用艺术和能力强（</w:t>
            </w:r>
            <w:r>
              <w:rPr>
                <w:rFonts w:ascii="Times New Roman" w:hAnsi="Times New Roman" w:hint="eastAsia"/>
                <w:sz w:val="28"/>
                <w:szCs w:val="28"/>
              </w:rPr>
              <w:t>2</w:t>
            </w:r>
            <w:r>
              <w:rPr>
                <w:rFonts w:ascii="Times New Roman" w:hAnsi="Times New Roman"/>
                <w:sz w:val="28"/>
                <w:szCs w:val="28"/>
              </w:rPr>
              <w:t>0</w:t>
            </w:r>
            <w:r>
              <w:rPr>
                <w:rFonts w:ascii="Times New Roman" w:hAnsi="Times New Roman" w:hint="eastAsia"/>
                <w:sz w:val="28"/>
                <w:szCs w:val="28"/>
              </w:rPr>
              <w:t>分）</w:t>
            </w:r>
          </w:p>
        </w:tc>
      </w:tr>
      <w:tr w:rsidR="006519FF" w14:paraId="791B4BF4" w14:textId="77777777" w:rsidTr="00E00D9A">
        <w:trPr>
          <w:jc w:val="center"/>
        </w:trPr>
        <w:tc>
          <w:tcPr>
            <w:tcW w:w="1985" w:type="dxa"/>
            <w:vAlign w:val="center"/>
          </w:tcPr>
          <w:p w14:paraId="57396F56" w14:textId="2DD0DBEA"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问答环节</w:t>
            </w:r>
          </w:p>
        </w:tc>
        <w:tc>
          <w:tcPr>
            <w:tcW w:w="5862" w:type="dxa"/>
            <w:vAlign w:val="center"/>
          </w:tcPr>
          <w:p w14:paraId="4430F210" w14:textId="137294EF" w:rsidR="006519FF" w:rsidRDefault="006519FF" w:rsidP="00E00D9A">
            <w:pPr>
              <w:spacing w:line="276" w:lineRule="auto"/>
              <w:jc w:val="center"/>
              <w:rPr>
                <w:rFonts w:ascii="Times New Roman" w:hAnsi="Times New Roman"/>
                <w:sz w:val="28"/>
                <w:szCs w:val="28"/>
              </w:rPr>
            </w:pPr>
            <w:r>
              <w:rPr>
                <w:rFonts w:ascii="Times New Roman" w:hAnsi="Times New Roman" w:hint="eastAsia"/>
                <w:sz w:val="28"/>
                <w:szCs w:val="28"/>
              </w:rPr>
              <w:t>对旅游行业有一定的了解</w:t>
            </w:r>
            <w:r w:rsidR="00E00D9A">
              <w:rPr>
                <w:rFonts w:ascii="Times New Roman" w:hAnsi="Times New Roman" w:hint="eastAsia"/>
                <w:sz w:val="28"/>
                <w:szCs w:val="28"/>
              </w:rPr>
              <w:t>（</w:t>
            </w:r>
            <w:r w:rsidR="00E00D9A">
              <w:rPr>
                <w:rFonts w:ascii="Times New Roman" w:hAnsi="Times New Roman" w:hint="eastAsia"/>
                <w:sz w:val="28"/>
                <w:szCs w:val="28"/>
              </w:rPr>
              <w:t>1</w:t>
            </w:r>
            <w:r w:rsidR="00E00D9A">
              <w:rPr>
                <w:rFonts w:ascii="Times New Roman" w:hAnsi="Times New Roman"/>
                <w:sz w:val="28"/>
                <w:szCs w:val="28"/>
              </w:rPr>
              <w:t>0</w:t>
            </w:r>
            <w:r w:rsidR="00E00D9A">
              <w:rPr>
                <w:rFonts w:ascii="Times New Roman" w:hAnsi="Times New Roman" w:hint="eastAsia"/>
                <w:sz w:val="28"/>
                <w:szCs w:val="28"/>
              </w:rPr>
              <w:t>分）</w:t>
            </w:r>
          </w:p>
          <w:p w14:paraId="51710D62" w14:textId="25FC0AF8" w:rsidR="00E00D9A" w:rsidRDefault="00E00D9A" w:rsidP="00E00D9A">
            <w:pPr>
              <w:spacing w:line="276" w:lineRule="auto"/>
              <w:jc w:val="center"/>
              <w:rPr>
                <w:rFonts w:ascii="Times New Roman" w:hAnsi="Times New Roman"/>
                <w:sz w:val="28"/>
                <w:szCs w:val="28"/>
              </w:rPr>
            </w:pPr>
            <w:r>
              <w:rPr>
                <w:rFonts w:ascii="Times New Roman" w:hAnsi="Times New Roman" w:hint="eastAsia"/>
                <w:sz w:val="28"/>
                <w:szCs w:val="28"/>
              </w:rPr>
              <w:t>表述有条理（</w:t>
            </w:r>
            <w:r>
              <w:rPr>
                <w:rFonts w:ascii="Times New Roman" w:hAnsi="Times New Roman" w:hint="eastAsia"/>
                <w:sz w:val="28"/>
                <w:szCs w:val="28"/>
              </w:rPr>
              <w:t>1</w:t>
            </w:r>
            <w:r>
              <w:rPr>
                <w:rFonts w:ascii="Times New Roman" w:hAnsi="Times New Roman"/>
                <w:sz w:val="28"/>
                <w:szCs w:val="28"/>
              </w:rPr>
              <w:t>0</w:t>
            </w:r>
            <w:r>
              <w:rPr>
                <w:rFonts w:ascii="Times New Roman" w:hAnsi="Times New Roman" w:hint="eastAsia"/>
                <w:sz w:val="28"/>
                <w:szCs w:val="28"/>
              </w:rPr>
              <w:t>分）</w:t>
            </w:r>
          </w:p>
        </w:tc>
      </w:tr>
    </w:tbl>
    <w:p w14:paraId="0B2D9EB6" w14:textId="77777777" w:rsidR="006519FF" w:rsidRPr="00B23B19" w:rsidRDefault="006519FF" w:rsidP="00D73A2E">
      <w:pPr>
        <w:spacing w:line="276" w:lineRule="auto"/>
        <w:rPr>
          <w:rFonts w:ascii="Times New Roman" w:hAnsi="Times New Roman"/>
          <w:sz w:val="28"/>
          <w:szCs w:val="28"/>
        </w:rPr>
      </w:pPr>
    </w:p>
    <w:sectPr w:rsidR="006519FF" w:rsidRPr="00B23B19" w:rsidSect="00CA11E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ACDD" w14:textId="77777777" w:rsidR="000D091D" w:rsidRDefault="000D091D" w:rsidP="00CA11E2">
      <w:r>
        <w:separator/>
      </w:r>
    </w:p>
  </w:endnote>
  <w:endnote w:type="continuationSeparator" w:id="0">
    <w:p w14:paraId="671E43E2" w14:textId="77777777" w:rsidR="000D091D" w:rsidRDefault="000D091D" w:rsidP="00CA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AE1B4" w14:textId="77777777" w:rsidR="000D091D" w:rsidRDefault="000D091D" w:rsidP="00CA11E2">
      <w:r>
        <w:separator/>
      </w:r>
    </w:p>
  </w:footnote>
  <w:footnote w:type="continuationSeparator" w:id="0">
    <w:p w14:paraId="15C9F3EF" w14:textId="77777777" w:rsidR="000D091D" w:rsidRDefault="000D091D" w:rsidP="00CA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047F" w14:textId="77777777" w:rsidR="00D6676C" w:rsidRDefault="00D6676C">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6F75"/>
    <w:rsid w:val="000038C7"/>
    <w:rsid w:val="00007931"/>
    <w:rsid w:val="00014122"/>
    <w:rsid w:val="00015D97"/>
    <w:rsid w:val="00015F76"/>
    <w:rsid w:val="000219DE"/>
    <w:rsid w:val="000338BF"/>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091D"/>
    <w:rsid w:val="000D434A"/>
    <w:rsid w:val="000D6896"/>
    <w:rsid w:val="000E7029"/>
    <w:rsid w:val="000F21AB"/>
    <w:rsid w:val="000F4F92"/>
    <w:rsid w:val="000F75CD"/>
    <w:rsid w:val="00112D75"/>
    <w:rsid w:val="00114BF6"/>
    <w:rsid w:val="00120749"/>
    <w:rsid w:val="0012179F"/>
    <w:rsid w:val="001219A1"/>
    <w:rsid w:val="00160373"/>
    <w:rsid w:val="00160624"/>
    <w:rsid w:val="001606C0"/>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1019"/>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4773"/>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2E99"/>
    <w:rsid w:val="006437B3"/>
    <w:rsid w:val="00645BB4"/>
    <w:rsid w:val="006465FF"/>
    <w:rsid w:val="006519FF"/>
    <w:rsid w:val="0065426D"/>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D111B"/>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3D51"/>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9F"/>
    <w:rsid w:val="00A6153F"/>
    <w:rsid w:val="00A70B19"/>
    <w:rsid w:val="00A72D6B"/>
    <w:rsid w:val="00A83B35"/>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F1200"/>
    <w:rsid w:val="00AF1726"/>
    <w:rsid w:val="00AF2C32"/>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55D97"/>
    <w:rsid w:val="00D56184"/>
    <w:rsid w:val="00D65510"/>
    <w:rsid w:val="00D6676C"/>
    <w:rsid w:val="00D73A2E"/>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0D9A"/>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5AE3"/>
    <w:rsid w:val="00E7059A"/>
    <w:rsid w:val="00E73CF0"/>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645B"/>
    <w:rsid w:val="00F97B2C"/>
    <w:rsid w:val="00FA3B67"/>
    <w:rsid w:val="00FA540C"/>
    <w:rsid w:val="00FB62A6"/>
    <w:rsid w:val="00FC3BE4"/>
    <w:rsid w:val="00FD4FA5"/>
    <w:rsid w:val="00FD6043"/>
    <w:rsid w:val="00FE2E5F"/>
    <w:rsid w:val="00FE3F1A"/>
    <w:rsid w:val="00FF13E9"/>
    <w:rsid w:val="00FF21B3"/>
    <w:rsid w:val="00FF4A2F"/>
    <w:rsid w:val="39E22AE7"/>
    <w:rsid w:val="48340C07"/>
    <w:rsid w:val="63B45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8A4374E"/>
  <w15:docId w15:val="{BF372C43-EC2A-4910-89E8-AB11752B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unhideWhenUsed="1" w:qFormat="1"/>
    <w:lsdException w:name="header" w:semiHidden="1"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1E2"/>
    <w:pPr>
      <w:widowControl w:val="0"/>
      <w:jc w:val="both"/>
    </w:pPr>
    <w:rPr>
      <w:kern w:val="2"/>
      <w:sz w:val="21"/>
      <w:szCs w:val="22"/>
    </w:rPr>
  </w:style>
  <w:style w:type="paragraph" w:styleId="1">
    <w:name w:val="heading 1"/>
    <w:basedOn w:val="a"/>
    <w:next w:val="a"/>
    <w:link w:val="10"/>
    <w:uiPriority w:val="99"/>
    <w:qFormat/>
    <w:rsid w:val="00CA11E2"/>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rsid w:val="00CA11E2"/>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rsid w:val="00CA11E2"/>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sid w:val="00CA11E2"/>
    <w:rPr>
      <w:b/>
      <w:bCs/>
      <w:szCs w:val="22"/>
    </w:rPr>
  </w:style>
  <w:style w:type="paragraph" w:styleId="a4">
    <w:name w:val="annotation text"/>
    <w:basedOn w:val="a"/>
    <w:link w:val="a6"/>
    <w:qFormat/>
    <w:rsid w:val="00CA11E2"/>
    <w:pPr>
      <w:jc w:val="left"/>
    </w:pPr>
    <w:rPr>
      <w:kern w:val="0"/>
      <w:sz w:val="24"/>
      <w:szCs w:val="20"/>
    </w:rPr>
  </w:style>
  <w:style w:type="paragraph" w:styleId="a7">
    <w:name w:val="Plain Text"/>
    <w:basedOn w:val="a"/>
    <w:link w:val="a8"/>
    <w:rsid w:val="00CA11E2"/>
    <w:rPr>
      <w:rFonts w:ascii="宋体" w:hAnsi="Courier New" w:cs="Courier New"/>
      <w:iCs/>
      <w:color w:val="000000"/>
      <w:szCs w:val="21"/>
    </w:rPr>
  </w:style>
  <w:style w:type="paragraph" w:styleId="a9">
    <w:name w:val="Balloon Text"/>
    <w:basedOn w:val="a"/>
    <w:link w:val="aa"/>
    <w:uiPriority w:val="99"/>
    <w:semiHidden/>
    <w:rsid w:val="00CA11E2"/>
    <w:rPr>
      <w:sz w:val="18"/>
      <w:szCs w:val="18"/>
    </w:rPr>
  </w:style>
  <w:style w:type="paragraph" w:styleId="ab">
    <w:name w:val="footer"/>
    <w:basedOn w:val="a"/>
    <w:link w:val="ac"/>
    <w:uiPriority w:val="99"/>
    <w:rsid w:val="00CA11E2"/>
    <w:pPr>
      <w:tabs>
        <w:tab w:val="center" w:pos="4153"/>
        <w:tab w:val="right" w:pos="8306"/>
      </w:tabs>
      <w:snapToGrid w:val="0"/>
      <w:jc w:val="left"/>
    </w:pPr>
    <w:rPr>
      <w:sz w:val="18"/>
      <w:szCs w:val="18"/>
    </w:rPr>
  </w:style>
  <w:style w:type="paragraph" w:styleId="ad">
    <w:name w:val="header"/>
    <w:basedOn w:val="a"/>
    <w:link w:val="ae"/>
    <w:uiPriority w:val="99"/>
    <w:semiHidden/>
    <w:rsid w:val="00CA11E2"/>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rsid w:val="00CA11E2"/>
    <w:pPr>
      <w:widowControl/>
      <w:spacing w:before="100" w:beforeAutospacing="1" w:after="100" w:afterAutospacing="1"/>
      <w:jc w:val="left"/>
    </w:pPr>
    <w:rPr>
      <w:rFonts w:ascii="宋体" w:hAnsi="宋体" w:cs="宋体"/>
      <w:kern w:val="0"/>
      <w:sz w:val="24"/>
      <w:szCs w:val="24"/>
    </w:rPr>
  </w:style>
  <w:style w:type="character" w:styleId="af0">
    <w:name w:val="FollowedHyperlink"/>
    <w:basedOn w:val="a0"/>
    <w:uiPriority w:val="99"/>
    <w:semiHidden/>
    <w:unhideWhenUsed/>
    <w:rsid w:val="00CA11E2"/>
    <w:rPr>
      <w:color w:val="800080"/>
      <w:u w:val="single"/>
    </w:rPr>
  </w:style>
  <w:style w:type="character" w:styleId="af1">
    <w:name w:val="Emphasis"/>
    <w:basedOn w:val="a0"/>
    <w:uiPriority w:val="20"/>
    <w:qFormat/>
    <w:locked/>
    <w:rsid w:val="00CA11E2"/>
    <w:rPr>
      <w:i/>
      <w:iCs/>
    </w:rPr>
  </w:style>
  <w:style w:type="character" w:styleId="af2">
    <w:name w:val="Hyperlink"/>
    <w:basedOn w:val="a0"/>
    <w:uiPriority w:val="99"/>
    <w:qFormat/>
    <w:rsid w:val="00CA11E2"/>
    <w:rPr>
      <w:rFonts w:cs="Times New Roman"/>
      <w:color w:val="0000FF"/>
      <w:u w:val="single"/>
    </w:rPr>
  </w:style>
  <w:style w:type="character" w:styleId="af3">
    <w:name w:val="annotation reference"/>
    <w:basedOn w:val="a0"/>
    <w:qFormat/>
    <w:rsid w:val="00CA11E2"/>
    <w:rPr>
      <w:rFonts w:cs="Times New Roman"/>
      <w:sz w:val="21"/>
    </w:rPr>
  </w:style>
  <w:style w:type="table" w:styleId="af4">
    <w:name w:val="Table Grid"/>
    <w:basedOn w:val="a1"/>
    <w:uiPriority w:val="39"/>
    <w:rsid w:val="00CA1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9"/>
    <w:locked/>
    <w:rsid w:val="00CA11E2"/>
    <w:rPr>
      <w:rFonts w:ascii="黑体" w:eastAsia="黑体" w:hAnsi="黑体" w:cs="Times New Roman"/>
      <w:color w:val="000000"/>
      <w:sz w:val="32"/>
      <w:szCs w:val="32"/>
    </w:rPr>
  </w:style>
  <w:style w:type="character" w:customStyle="1" w:styleId="20">
    <w:name w:val="标题 2 字符"/>
    <w:basedOn w:val="a0"/>
    <w:link w:val="2"/>
    <w:uiPriority w:val="99"/>
    <w:locked/>
    <w:rsid w:val="00CA11E2"/>
    <w:rPr>
      <w:rFonts w:ascii="黑体" w:eastAsia="黑体" w:hAnsi="黑体" w:cs="Times New Roman"/>
      <w:color w:val="000000"/>
      <w:sz w:val="28"/>
      <w:szCs w:val="28"/>
    </w:rPr>
  </w:style>
  <w:style w:type="character" w:customStyle="1" w:styleId="30">
    <w:name w:val="标题 3 字符"/>
    <w:basedOn w:val="a0"/>
    <w:link w:val="3"/>
    <w:uiPriority w:val="99"/>
    <w:qFormat/>
    <w:locked/>
    <w:rsid w:val="00CA11E2"/>
    <w:rPr>
      <w:rFonts w:ascii="宋体" w:eastAsia="宋体" w:cs="仿宋_GB2312"/>
      <w:b/>
      <w:bCs/>
      <w:sz w:val="24"/>
      <w:szCs w:val="24"/>
    </w:rPr>
  </w:style>
  <w:style w:type="character" w:customStyle="1" w:styleId="CommentTextChar">
    <w:name w:val="Comment Text Char"/>
    <w:uiPriority w:val="99"/>
    <w:locked/>
    <w:rsid w:val="00CA11E2"/>
    <w:rPr>
      <w:rFonts w:eastAsia="宋体"/>
      <w:sz w:val="24"/>
    </w:rPr>
  </w:style>
  <w:style w:type="character" w:customStyle="1" w:styleId="a6">
    <w:name w:val="批注文字 字符"/>
    <w:basedOn w:val="a0"/>
    <w:link w:val="a4"/>
    <w:qFormat/>
    <w:locked/>
    <w:rsid w:val="00CA11E2"/>
    <w:rPr>
      <w:rFonts w:cs="Times New Roman"/>
    </w:rPr>
  </w:style>
  <w:style w:type="character" w:customStyle="1" w:styleId="Char1">
    <w:name w:val="批注文字 Char1"/>
    <w:basedOn w:val="a0"/>
    <w:uiPriority w:val="99"/>
    <w:semiHidden/>
    <w:rsid w:val="00CA11E2"/>
    <w:rPr>
      <w:rFonts w:cs="Times New Roman"/>
    </w:rPr>
  </w:style>
  <w:style w:type="paragraph" w:customStyle="1" w:styleId="CharCharCharChar">
    <w:name w:val="Char Char Char Char"/>
    <w:basedOn w:val="a"/>
    <w:uiPriority w:val="99"/>
    <w:rsid w:val="00CA11E2"/>
    <w:pPr>
      <w:widowControl/>
      <w:spacing w:after="160" w:line="240" w:lineRule="exact"/>
      <w:jc w:val="left"/>
    </w:pPr>
    <w:rPr>
      <w:rFonts w:ascii="Times New Roman" w:hAnsi="Times New Roman"/>
      <w:szCs w:val="24"/>
    </w:rPr>
  </w:style>
  <w:style w:type="character" w:customStyle="1" w:styleId="aa">
    <w:name w:val="批注框文本 字符"/>
    <w:basedOn w:val="a0"/>
    <w:link w:val="a9"/>
    <w:uiPriority w:val="99"/>
    <w:semiHidden/>
    <w:locked/>
    <w:rsid w:val="00CA11E2"/>
    <w:rPr>
      <w:rFonts w:cs="Times New Roman"/>
      <w:sz w:val="18"/>
      <w:szCs w:val="18"/>
    </w:rPr>
  </w:style>
  <w:style w:type="character" w:customStyle="1" w:styleId="a5">
    <w:name w:val="批注主题 字符"/>
    <w:basedOn w:val="CommentTextChar"/>
    <w:link w:val="a3"/>
    <w:uiPriority w:val="99"/>
    <w:semiHidden/>
    <w:locked/>
    <w:rsid w:val="00CA11E2"/>
    <w:rPr>
      <w:rFonts w:eastAsia="宋体" w:cs="Times New Roman"/>
      <w:b/>
      <w:bCs/>
      <w:sz w:val="24"/>
      <w:szCs w:val="24"/>
    </w:rPr>
  </w:style>
  <w:style w:type="character" w:customStyle="1" w:styleId="ac">
    <w:name w:val="页脚 字符"/>
    <w:basedOn w:val="a0"/>
    <w:link w:val="ab"/>
    <w:uiPriority w:val="99"/>
    <w:qFormat/>
    <w:locked/>
    <w:rsid w:val="00CA11E2"/>
    <w:rPr>
      <w:rFonts w:cs="Times New Roman"/>
      <w:sz w:val="18"/>
      <w:szCs w:val="18"/>
    </w:rPr>
  </w:style>
  <w:style w:type="character" w:customStyle="1" w:styleId="ae">
    <w:name w:val="页眉 字符"/>
    <w:basedOn w:val="a0"/>
    <w:link w:val="ad"/>
    <w:uiPriority w:val="99"/>
    <w:semiHidden/>
    <w:locked/>
    <w:rsid w:val="00CA11E2"/>
    <w:rPr>
      <w:rFonts w:cs="Times New Roman"/>
      <w:sz w:val="18"/>
      <w:szCs w:val="18"/>
    </w:rPr>
  </w:style>
  <w:style w:type="character" w:customStyle="1" w:styleId="PlainTextChar">
    <w:name w:val="Plain Text Char"/>
    <w:basedOn w:val="a0"/>
    <w:uiPriority w:val="99"/>
    <w:semiHidden/>
    <w:locked/>
    <w:rsid w:val="00CA11E2"/>
    <w:rPr>
      <w:rFonts w:ascii="宋体" w:hAnsi="Courier New" w:cs="Courier New"/>
      <w:sz w:val="21"/>
      <w:szCs w:val="21"/>
    </w:rPr>
  </w:style>
  <w:style w:type="character" w:customStyle="1" w:styleId="a8">
    <w:name w:val="纯文本 字符"/>
    <w:basedOn w:val="a0"/>
    <w:link w:val="a7"/>
    <w:uiPriority w:val="99"/>
    <w:qFormat/>
    <w:locked/>
    <w:rsid w:val="00CA11E2"/>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sid w:val="00CA11E2"/>
    <w:rPr>
      <w:rFonts w:cs="Times New Roman"/>
    </w:rPr>
  </w:style>
  <w:style w:type="paragraph" w:customStyle="1" w:styleId="ListParagraph1">
    <w:name w:val="List Paragraph1"/>
    <w:basedOn w:val="a"/>
    <w:uiPriority w:val="99"/>
    <w:qFormat/>
    <w:rsid w:val="00CA11E2"/>
    <w:pPr>
      <w:ind w:firstLineChars="200" w:firstLine="420"/>
    </w:pPr>
  </w:style>
  <w:style w:type="paragraph" w:customStyle="1" w:styleId="font5">
    <w:name w:val="font5"/>
    <w:basedOn w:val="a"/>
    <w:rsid w:val="00CA11E2"/>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CA11E2"/>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rsid w:val="00CA11E2"/>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rsid w:val="00CA11E2"/>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rsid w:val="00CA11E2"/>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rsid w:val="00CA11E2"/>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rsid w:val="00CA11E2"/>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rsid w:val="00CA11E2"/>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rsid w:val="00CA11E2"/>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rsid w:val="00CA11E2"/>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rsid w:val="00CA11E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rsid w:val="00CA11E2"/>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rsid w:val="00CA11E2"/>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rsid w:val="00CA11E2"/>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rsid w:val="00CA11E2"/>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rsid w:val="00CA11E2"/>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rsid w:val="00CA11E2"/>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rsid w:val="00CA11E2"/>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rsid w:val="00CA11E2"/>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rsid w:val="00CA11E2"/>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rsid w:val="00CA11E2"/>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rsid w:val="00CA11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rsid w:val="00CA11E2"/>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rsid w:val="00CA11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rsid w:val="00CA11E2"/>
    <w:pPr>
      <w:widowControl/>
      <w:ind w:firstLineChars="200" w:firstLine="420"/>
      <w:jc w:val="left"/>
    </w:pPr>
    <w:rPr>
      <w:rFonts w:ascii="宋体" w:hAnsi="宋体" w:cs="宋体"/>
      <w:kern w:val="0"/>
      <w:sz w:val="24"/>
      <w:szCs w:val="24"/>
    </w:rPr>
  </w:style>
  <w:style w:type="paragraph" w:customStyle="1" w:styleId="af6">
    <w:name w:val="表格"/>
    <w:basedOn w:val="a"/>
    <w:link w:val="af7"/>
    <w:qFormat/>
    <w:rsid w:val="00883D51"/>
    <w:pPr>
      <w:adjustRightInd w:val="0"/>
      <w:snapToGrid w:val="0"/>
      <w:jc w:val="center"/>
    </w:pPr>
    <w:rPr>
      <w:rFonts w:ascii="宋体" w:hAnsi="宋体"/>
      <w:color w:val="000000"/>
      <w:szCs w:val="21"/>
    </w:rPr>
  </w:style>
  <w:style w:type="character" w:customStyle="1" w:styleId="af7">
    <w:name w:val="表格 字符"/>
    <w:link w:val="af6"/>
    <w:qFormat/>
    <w:rsid w:val="00883D51"/>
    <w:rPr>
      <w:rFonts w:ascii="宋体" w:hAnsi="宋体"/>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1043"/>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44"/>
    <customShpInfo spid="_x0000_s1042"/>
  </customShpExts>
</s:customData>
</file>

<file path=customXml/itemProps1.xml><?xml version="1.0" encoding="utf-8"?>
<ds:datastoreItem xmlns:ds="http://schemas.openxmlformats.org/officeDocument/2006/customXml" ds:itemID="{F16FF1AF-38A2-415A-9E98-CDD857861BA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王涛</dc:creator>
  <cp:lastModifiedBy>杨 姣</cp:lastModifiedBy>
  <cp:revision>69</cp:revision>
  <dcterms:created xsi:type="dcterms:W3CDTF">2018-09-12T15:17:00Z</dcterms:created>
  <dcterms:modified xsi:type="dcterms:W3CDTF">2022-12-02T08:24:00Z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