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9744EF"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国际经济与贸易</w:t>
      </w:r>
      <w:r>
        <w:rPr>
          <w:rFonts w:ascii="微软雅黑" w:hAnsi="微软雅黑" w:eastAsia="微软雅黑"/>
          <w:b/>
          <w:sz w:val="36"/>
          <w:szCs w:val="36"/>
        </w:rPr>
        <w:t>专业</w:t>
      </w:r>
    </w:p>
    <w:p w14:paraId="3F96346B"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20</w:t>
      </w:r>
      <w:r>
        <w:rPr>
          <w:rFonts w:ascii="微软雅黑" w:hAnsi="微软雅黑" w:eastAsia="微软雅黑"/>
          <w:b/>
          <w:sz w:val="36"/>
          <w:szCs w:val="36"/>
        </w:rPr>
        <w:t>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4</w:t>
      </w:r>
      <w:r>
        <w:rPr>
          <w:rFonts w:hint="eastAsia" w:ascii="微软雅黑" w:hAnsi="微软雅黑" w:eastAsia="微软雅黑"/>
          <w:b/>
          <w:sz w:val="36"/>
          <w:szCs w:val="36"/>
        </w:rPr>
        <w:t>-202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5</w:t>
      </w:r>
      <w:r>
        <w:rPr>
          <w:rFonts w:hint="eastAsia" w:ascii="微软雅黑" w:hAnsi="微软雅黑" w:eastAsia="微软雅黑"/>
          <w:b/>
          <w:sz w:val="36"/>
          <w:szCs w:val="36"/>
        </w:rPr>
        <w:t>学年第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一</w:t>
      </w:r>
      <w:bookmarkStart w:id="18" w:name="_GoBack"/>
      <w:bookmarkEnd w:id="18"/>
      <w:r>
        <w:rPr>
          <w:rFonts w:hint="eastAsia" w:ascii="微软雅黑" w:hAnsi="微软雅黑" w:eastAsia="微软雅黑"/>
          <w:b/>
          <w:sz w:val="36"/>
          <w:szCs w:val="36"/>
        </w:rPr>
        <w:t>学期转专业录取办法</w:t>
      </w:r>
    </w:p>
    <w:p w14:paraId="343E7B4E">
      <w:pPr>
        <w:pStyle w:val="2"/>
        <w:spacing w:before="312" w:after="312" w:line="360" w:lineRule="auto"/>
        <w:ind w:firstLine="56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6501700"/>
      <w:bookmarkStart w:id="1" w:name="_Toc393236437"/>
      <w:bookmarkStart w:id="2" w:name="_Toc396497324"/>
      <w:bookmarkStart w:id="3" w:name="_Toc396497634"/>
      <w:bookmarkStart w:id="4" w:name="_Toc396497526"/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>学籍管理办法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》制定本办法。</w:t>
      </w:r>
    </w:p>
    <w:p w14:paraId="2F9D8C4F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 w14:paraId="2442F959">
      <w:pPr>
        <w:pStyle w:val="3"/>
        <w:spacing w:before="156" w:after="156"/>
        <w:ind w:firstLine="0" w:firstLineChars="0"/>
        <w:rPr>
          <w:rFonts w:ascii="微软雅黑" w:hAnsi="微软雅黑" w:eastAsia="微软雅黑"/>
          <w:b/>
          <w:color w:val="auto"/>
        </w:rPr>
      </w:pPr>
      <w:bookmarkStart w:id="5" w:name="_Toc396501701"/>
      <w:bookmarkStart w:id="6" w:name="_Toc396497325"/>
      <w:bookmarkStart w:id="7" w:name="_Toc396497635"/>
      <w:bookmarkStart w:id="8" w:name="_Toc393236438"/>
      <w:bookmarkStart w:id="9" w:name="_Toc396497527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 w14:paraId="6F1AAF5E">
      <w:pPr>
        <w:pStyle w:val="2"/>
        <w:spacing w:before="312" w:after="312"/>
        <w:ind w:firstLine="549"/>
        <w:rPr>
          <w:rFonts w:hint="eastAsia" w:ascii="Times New Roman" w:hAnsi="Calibri" w:eastAsia="宋体"/>
          <w:color w:val="auto"/>
          <w:sz w:val="28"/>
          <w:szCs w:val="28"/>
        </w:rPr>
      </w:pPr>
      <w:r>
        <w:rPr>
          <w:rFonts w:hint="eastAsia" w:ascii="Times New Roman" w:hAnsi="Calibri" w:eastAsia="宋体"/>
          <w:color w:val="auto"/>
          <w:sz w:val="28"/>
          <w:szCs w:val="28"/>
        </w:rPr>
        <w:t>专业名称：国际经济与贸易</w:t>
      </w:r>
    </w:p>
    <w:p w14:paraId="4D09B726">
      <w:pPr>
        <w:pStyle w:val="2"/>
        <w:spacing w:before="312" w:after="312"/>
        <w:ind w:firstLine="549"/>
        <w:rPr>
          <w:rFonts w:hint="eastAsia" w:ascii="Times New Roman" w:hAnsi="Calibri" w:eastAsia="宋体"/>
          <w:color w:val="auto"/>
          <w:sz w:val="28"/>
          <w:szCs w:val="28"/>
        </w:rPr>
      </w:pPr>
      <w:r>
        <w:rPr>
          <w:rFonts w:hint="eastAsia" w:ascii="Times New Roman" w:hAnsi="Calibri" w:eastAsia="宋体"/>
          <w:color w:val="auto"/>
          <w:sz w:val="28"/>
          <w:szCs w:val="28"/>
        </w:rPr>
        <w:t>专业代码：530501</w:t>
      </w:r>
    </w:p>
    <w:p w14:paraId="680526E0">
      <w:pPr>
        <w:pStyle w:val="2"/>
        <w:spacing w:before="312" w:after="312"/>
        <w:ind w:firstLine="549"/>
        <w:rPr>
          <w:rFonts w:hint="eastAsia" w:ascii="Times New Roman" w:hAnsi="Calibri" w:eastAsia="宋体"/>
          <w:color w:val="auto"/>
          <w:sz w:val="28"/>
          <w:szCs w:val="28"/>
        </w:rPr>
      </w:pPr>
      <w:r>
        <w:rPr>
          <w:rFonts w:hint="eastAsia" w:ascii="Times New Roman" w:hAnsi="Calibri" w:eastAsia="宋体"/>
          <w:color w:val="auto"/>
          <w:sz w:val="28"/>
          <w:szCs w:val="28"/>
        </w:rPr>
        <w:t>二、入学要求</w:t>
      </w:r>
    </w:p>
    <w:p w14:paraId="3BB97A57">
      <w:pPr>
        <w:pStyle w:val="2"/>
        <w:spacing w:before="312" w:after="312"/>
        <w:ind w:firstLine="0" w:firstLineChars="0"/>
        <w:rPr>
          <w:rFonts w:ascii="Times New Roman" w:hAnsi="Calibri" w:eastAsia="宋体"/>
          <w:color w:val="auto"/>
          <w:sz w:val="28"/>
          <w:szCs w:val="28"/>
        </w:rPr>
      </w:pPr>
      <w:r>
        <w:rPr>
          <w:rFonts w:hint="eastAsia" w:ascii="Times New Roman" w:hAnsi="Calibri" w:eastAsia="宋体"/>
          <w:color w:val="auto"/>
          <w:sz w:val="28"/>
          <w:szCs w:val="28"/>
        </w:rPr>
        <w:t>高中阶段教育毕业生或具有同等学力者</w:t>
      </w:r>
    </w:p>
    <w:p w14:paraId="08C4D1B3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）人才培养目标</w:t>
      </w:r>
    </w:p>
    <w:p w14:paraId="39864C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bookmarkStart w:id="10" w:name="_Hlk51334954"/>
      <w:r>
        <w:rPr>
          <w:rFonts w:hint="eastAsia" w:ascii="宋体" w:hAnsi="宋体" w:eastAsia="宋体" w:cs="宋体"/>
          <w:color w:val="auto"/>
          <w:sz w:val="28"/>
          <w:szCs w:val="28"/>
        </w:rPr>
        <w:t>本专业培养具有社会主义核心价值观，德、智、体、美、劳全面发展，具有一定的科学文化水平，良好的人文素养与敬业精神，法治意识与创新思维，具备较强的可持续发展能力，善于国际交流，掌握国际经济与贸易专业知识和技术技能，领会行业领域的国家战略和相关政策，面向国际贸易行业，能够从事进出口业务、外贸单证处理、外贸业务跟单、国际货运代理、跨境电子商务、报关报检等工作的高素质应用型技术技能人才。学生毕业3年后，应能精通国际贸易类岗位技能，成为进出口业务领域的技术骨干。</w:t>
      </w:r>
    </w:p>
    <w:bookmarkEnd w:id="10"/>
    <w:p w14:paraId="009811FD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（三）职业岗位及发展</w:t>
      </w:r>
    </w:p>
    <w:p w14:paraId="5F24F76B">
      <w:pPr>
        <w:pStyle w:val="3"/>
        <w:spacing w:before="312" w:beforeLines="100" w:after="312" w:afterLines="100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（1）</w:t>
      </w:r>
      <w:r>
        <w:rPr>
          <w:rFonts w:hint="eastAsia"/>
          <w:sz w:val="32"/>
          <w:szCs w:val="32"/>
        </w:rPr>
        <w:t>面向岗位</w:t>
      </w:r>
    </w:p>
    <w:tbl>
      <w:tblPr>
        <w:tblStyle w:val="13"/>
        <w:tblW w:w="10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134"/>
        <w:gridCol w:w="1134"/>
        <w:gridCol w:w="1276"/>
        <w:gridCol w:w="1710"/>
        <w:gridCol w:w="1550"/>
        <w:gridCol w:w="2126"/>
      </w:tblGrid>
      <w:tr w14:paraId="333EC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 w14:paraId="2B1542C1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专业名称</w:t>
            </w:r>
          </w:p>
          <w:p w14:paraId="75F6E108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（代码）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14:paraId="00DC3B7E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所属专业大类（代码）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14:paraId="66E0471E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所属专业类</w:t>
            </w:r>
          </w:p>
          <w:p w14:paraId="43EFCC92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（代码）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61D17166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对应行业</w:t>
            </w:r>
          </w:p>
          <w:p w14:paraId="16E1F873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（代码）</w:t>
            </w:r>
          </w:p>
        </w:tc>
        <w:tc>
          <w:tcPr>
            <w:tcW w:w="1710" w:type="dxa"/>
            <w:tcMar>
              <w:left w:w="57" w:type="dxa"/>
              <w:right w:w="57" w:type="dxa"/>
            </w:tcMar>
            <w:vAlign w:val="center"/>
          </w:tcPr>
          <w:p w14:paraId="316FDD2D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主要职业类别</w:t>
            </w:r>
          </w:p>
          <w:p w14:paraId="70E5DA44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（代码）</w:t>
            </w:r>
          </w:p>
        </w:tc>
        <w:tc>
          <w:tcPr>
            <w:tcW w:w="1550" w:type="dxa"/>
            <w:tcMar>
              <w:left w:w="57" w:type="dxa"/>
              <w:right w:w="57" w:type="dxa"/>
            </w:tcMar>
            <w:vAlign w:val="center"/>
          </w:tcPr>
          <w:p w14:paraId="210A1C3C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主要岗位群或技术领域举例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14:paraId="66A78594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职业资格或职业技能等级证书举例</w:t>
            </w:r>
          </w:p>
        </w:tc>
      </w:tr>
      <w:tr w14:paraId="327AE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71" w:type="dxa"/>
            <w:vMerge w:val="restart"/>
            <w:vAlign w:val="center"/>
          </w:tcPr>
          <w:p w14:paraId="085CECAC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国际经济与贸易</w:t>
            </w:r>
          </w:p>
          <w:p w14:paraId="7AFF03C1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（5</w:t>
            </w:r>
            <w:r>
              <w:rPr>
                <w:rFonts w:asciiTheme="minorEastAsia" w:hAnsiTheme="minorEastAsia" w:eastAsiaTheme="minorEastAsia"/>
              </w:rPr>
              <w:t>30501</w:t>
            </w:r>
            <w:r>
              <w:rPr>
                <w:rFonts w:hint="eastAsia" w:asciiTheme="minorEastAsia" w:hAnsiTheme="minorEastAsia" w:eastAsiaTheme="minorEastAsia"/>
              </w:rPr>
              <w:t>）</w:t>
            </w:r>
          </w:p>
        </w:tc>
        <w:tc>
          <w:tcPr>
            <w:tcW w:w="113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F4B5FBB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财经商贸大类（53</w:t>
            </w:r>
            <w:r>
              <w:rPr>
                <w:rFonts w:asciiTheme="minorEastAsia" w:hAnsiTheme="minorEastAsia" w:eastAsiaTheme="minorEastAsia"/>
              </w:rPr>
              <w:t>）</w:t>
            </w:r>
          </w:p>
        </w:tc>
        <w:tc>
          <w:tcPr>
            <w:tcW w:w="113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63DBBD3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经济贸易类（</w:t>
            </w:r>
            <w:r>
              <w:rPr>
                <w:rFonts w:asciiTheme="minorEastAsia" w:hAnsiTheme="minorEastAsia" w:eastAsiaTheme="minorEastAsia"/>
              </w:rPr>
              <w:t>5305）</w:t>
            </w:r>
          </w:p>
        </w:tc>
        <w:tc>
          <w:tcPr>
            <w:tcW w:w="127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5D3CF75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批发业（51）</w:t>
            </w:r>
          </w:p>
          <w:p w14:paraId="276A82EF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零售业（</w:t>
            </w:r>
            <w:r>
              <w:rPr>
                <w:rFonts w:asciiTheme="minorEastAsia" w:hAnsiTheme="minorEastAsia" w:eastAsiaTheme="minorEastAsia"/>
              </w:rPr>
              <w:t>5</w:t>
            </w:r>
            <w:r>
              <w:rPr>
                <w:rFonts w:hint="eastAsia" w:asciiTheme="minorEastAsia" w:hAnsiTheme="minorEastAsia" w:eastAsiaTheme="minorEastAsia"/>
              </w:rPr>
              <w:t>2</w:t>
            </w:r>
            <w:r>
              <w:rPr>
                <w:rFonts w:asciiTheme="minorEastAsia" w:hAnsiTheme="minorEastAsia" w:eastAsiaTheme="minorEastAsia"/>
              </w:rPr>
              <w:t>）</w:t>
            </w:r>
          </w:p>
          <w:p w14:paraId="5555EBD2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商务服务业（72）</w:t>
            </w:r>
          </w:p>
          <w:p w14:paraId="3FD75684">
            <w:pPr>
              <w:spacing w:line="240" w:lineRule="auto"/>
              <w:ind w:firstLine="0" w:firstLineChars="0"/>
              <w:jc w:val="center"/>
              <w:rPr>
                <w:rFonts w:cs="Times New Roman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sz w:val="21"/>
                <w:szCs w:val="21"/>
              </w:rPr>
              <w:t>多式联运和运输代理业</w:t>
            </w:r>
          </w:p>
          <w:p w14:paraId="494A0D28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（</w:t>
            </w:r>
            <w:r>
              <w:rPr>
                <w:rFonts w:cs="Times New Roman" w:asciiTheme="minorEastAsia" w:hAnsiTheme="minorEastAsia" w:eastAsiaTheme="minorEastAsia"/>
                <w:color w:val="000000"/>
              </w:rPr>
              <w:t>58）</w:t>
            </w:r>
          </w:p>
        </w:tc>
        <w:tc>
          <w:tcPr>
            <w:tcW w:w="1710" w:type="dxa"/>
            <w:tcMar>
              <w:left w:w="57" w:type="dxa"/>
              <w:right w:w="57" w:type="dxa"/>
            </w:tcMar>
            <w:vAlign w:val="center"/>
          </w:tcPr>
          <w:p w14:paraId="055502E8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外贸营销员</w:t>
            </w:r>
          </w:p>
          <w:p w14:paraId="10731C6B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（4</w:t>
            </w:r>
            <w:r>
              <w:rPr>
                <w:rFonts w:asciiTheme="minorEastAsia" w:hAnsiTheme="minorEastAsia" w:eastAsiaTheme="minorEastAsia"/>
              </w:rPr>
              <w:t>-0</w:t>
            </w:r>
            <w:r>
              <w:rPr>
                <w:rFonts w:hint="eastAsia" w:asciiTheme="minorEastAsia" w:hAnsiTheme="minorEastAsia" w:eastAsiaTheme="minorEastAsia"/>
              </w:rPr>
              <w:t>1</w:t>
            </w:r>
            <w:r>
              <w:rPr>
                <w:rFonts w:asciiTheme="minorEastAsia" w:hAnsiTheme="minorEastAsia" w:eastAsiaTheme="minorEastAsia"/>
              </w:rPr>
              <w:t>-</w:t>
            </w:r>
            <w:r>
              <w:rPr>
                <w:rFonts w:hint="eastAsia" w:asciiTheme="minorEastAsia" w:hAnsiTheme="minorEastAsia" w:eastAsiaTheme="minorEastAsia"/>
              </w:rPr>
              <w:t>02-01</w:t>
            </w:r>
            <w:r>
              <w:rPr>
                <w:rFonts w:asciiTheme="minorEastAsia" w:hAnsiTheme="minorEastAsia" w:eastAsiaTheme="minorEastAsia"/>
              </w:rPr>
              <w:t>）</w:t>
            </w:r>
          </w:p>
        </w:tc>
        <w:tc>
          <w:tcPr>
            <w:tcW w:w="1550" w:type="dxa"/>
            <w:tcMar>
              <w:left w:w="57" w:type="dxa"/>
              <w:right w:w="57" w:type="dxa"/>
            </w:tcMar>
            <w:vAlign w:val="center"/>
          </w:tcPr>
          <w:p w14:paraId="479DDCF7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进出口业务员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14:paraId="58A75DA7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国际贸易业务员证书</w:t>
            </w:r>
          </w:p>
        </w:tc>
      </w:tr>
      <w:tr w14:paraId="33561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71" w:type="dxa"/>
            <w:vMerge w:val="continue"/>
            <w:vAlign w:val="center"/>
          </w:tcPr>
          <w:p w14:paraId="67355625">
            <w:pPr>
              <w:pStyle w:val="107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134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4D0AA59">
            <w:pPr>
              <w:pStyle w:val="107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134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E4EDF81">
            <w:pPr>
              <w:pStyle w:val="107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7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86A0B9D">
            <w:pPr>
              <w:pStyle w:val="107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10" w:type="dxa"/>
            <w:tcMar>
              <w:left w:w="57" w:type="dxa"/>
              <w:right w:w="57" w:type="dxa"/>
            </w:tcMar>
            <w:vAlign w:val="center"/>
          </w:tcPr>
          <w:p w14:paraId="0A45CBA0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国际商务专业人员</w:t>
            </w:r>
          </w:p>
          <w:p w14:paraId="227574E9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（2-06-07-01）</w:t>
            </w:r>
          </w:p>
        </w:tc>
        <w:tc>
          <w:tcPr>
            <w:tcW w:w="1550" w:type="dxa"/>
            <w:tcMar>
              <w:left w:w="57" w:type="dxa"/>
              <w:right w:w="57" w:type="dxa"/>
            </w:tcMar>
            <w:vAlign w:val="center"/>
          </w:tcPr>
          <w:p w14:paraId="53E963A9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单证员、跟单员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14:paraId="6911A06A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国际商务单证员证书</w:t>
            </w:r>
          </w:p>
        </w:tc>
      </w:tr>
      <w:tr w14:paraId="5E58B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71" w:type="dxa"/>
            <w:vMerge w:val="continue"/>
            <w:vAlign w:val="center"/>
          </w:tcPr>
          <w:p w14:paraId="4EFEE509">
            <w:pPr>
              <w:pStyle w:val="107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134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C01F1F7">
            <w:pPr>
              <w:pStyle w:val="107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134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BA34437">
            <w:pPr>
              <w:pStyle w:val="107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7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AD20461">
            <w:pPr>
              <w:pStyle w:val="107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10" w:type="dxa"/>
            <w:tcMar>
              <w:left w:w="57" w:type="dxa"/>
              <w:right w:w="57" w:type="dxa"/>
            </w:tcMar>
            <w:vAlign w:val="center"/>
          </w:tcPr>
          <w:p w14:paraId="12A895A9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报关专业人员</w:t>
            </w:r>
          </w:p>
          <w:p w14:paraId="35E20A1D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（2</w:t>
            </w:r>
            <w:r>
              <w:rPr>
                <w:rFonts w:asciiTheme="minorEastAsia" w:hAnsiTheme="minorEastAsia" w:eastAsiaTheme="minorEastAsia"/>
              </w:rPr>
              <w:t>-</w:t>
            </w:r>
            <w:r>
              <w:rPr>
                <w:rFonts w:hint="eastAsia" w:asciiTheme="minorEastAsia" w:hAnsiTheme="minorEastAsia" w:eastAsiaTheme="minorEastAsia"/>
              </w:rPr>
              <w:t>06</w:t>
            </w:r>
            <w:r>
              <w:rPr>
                <w:rFonts w:asciiTheme="minorEastAsia" w:hAnsiTheme="minorEastAsia" w:eastAsiaTheme="minorEastAsia"/>
              </w:rPr>
              <w:t>-</w:t>
            </w:r>
            <w:r>
              <w:rPr>
                <w:rFonts w:hint="eastAsia" w:asciiTheme="minorEastAsia" w:hAnsiTheme="minorEastAsia" w:eastAsiaTheme="minorEastAsia"/>
              </w:rPr>
              <w:t>07-12</w:t>
            </w:r>
            <w:r>
              <w:rPr>
                <w:rFonts w:asciiTheme="minorEastAsia" w:hAnsiTheme="minorEastAsia" w:eastAsiaTheme="minorEastAsia"/>
              </w:rPr>
              <w:t>）</w:t>
            </w:r>
          </w:p>
        </w:tc>
        <w:tc>
          <w:tcPr>
            <w:tcW w:w="1550" w:type="dxa"/>
            <w:tcMar>
              <w:left w:w="57" w:type="dxa"/>
              <w:right w:w="57" w:type="dxa"/>
            </w:tcMar>
            <w:vAlign w:val="center"/>
          </w:tcPr>
          <w:p w14:paraId="3E5085D4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报关员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14:paraId="3721A7E5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报关水平测试证书</w:t>
            </w:r>
          </w:p>
        </w:tc>
      </w:tr>
      <w:tr w14:paraId="6CC7B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71" w:type="dxa"/>
            <w:vMerge w:val="continue"/>
            <w:vAlign w:val="center"/>
          </w:tcPr>
          <w:p w14:paraId="1BA2D807">
            <w:pPr>
              <w:pStyle w:val="107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134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C61B520">
            <w:pPr>
              <w:pStyle w:val="107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134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9F54D82">
            <w:pPr>
              <w:pStyle w:val="107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7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391AFDF">
            <w:pPr>
              <w:pStyle w:val="107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10" w:type="dxa"/>
            <w:tcMar>
              <w:left w:w="57" w:type="dxa"/>
              <w:right w:w="57" w:type="dxa"/>
            </w:tcMar>
            <w:vAlign w:val="center"/>
          </w:tcPr>
          <w:p w14:paraId="1BA27814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报检专业人员</w:t>
            </w:r>
          </w:p>
          <w:p w14:paraId="2E29B48B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（2</w:t>
            </w:r>
            <w:r>
              <w:rPr>
                <w:rFonts w:asciiTheme="minorEastAsia" w:hAnsiTheme="minorEastAsia" w:eastAsiaTheme="minorEastAsia"/>
              </w:rPr>
              <w:t>-</w:t>
            </w:r>
            <w:r>
              <w:rPr>
                <w:rFonts w:hint="eastAsia" w:asciiTheme="minorEastAsia" w:hAnsiTheme="minorEastAsia" w:eastAsiaTheme="minorEastAsia"/>
              </w:rPr>
              <w:t>06</w:t>
            </w:r>
            <w:r>
              <w:rPr>
                <w:rFonts w:asciiTheme="minorEastAsia" w:hAnsiTheme="minorEastAsia" w:eastAsiaTheme="minorEastAsia"/>
              </w:rPr>
              <w:t>-</w:t>
            </w:r>
            <w:r>
              <w:rPr>
                <w:rFonts w:hint="eastAsia" w:asciiTheme="minorEastAsia" w:hAnsiTheme="minorEastAsia" w:eastAsiaTheme="minorEastAsia"/>
              </w:rPr>
              <w:t>07-13</w:t>
            </w:r>
            <w:r>
              <w:rPr>
                <w:rFonts w:asciiTheme="minorEastAsia" w:hAnsiTheme="minorEastAsia" w:eastAsiaTheme="minorEastAsia"/>
              </w:rPr>
              <w:t>）</w:t>
            </w:r>
          </w:p>
        </w:tc>
        <w:tc>
          <w:tcPr>
            <w:tcW w:w="1550" w:type="dxa"/>
            <w:tcMar>
              <w:left w:w="57" w:type="dxa"/>
              <w:right w:w="57" w:type="dxa"/>
            </w:tcMar>
            <w:vAlign w:val="center"/>
          </w:tcPr>
          <w:p w14:paraId="0564B728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报检员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14:paraId="793FA556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报检水平测试证书</w:t>
            </w:r>
          </w:p>
        </w:tc>
      </w:tr>
      <w:tr w14:paraId="6FEC0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71" w:type="dxa"/>
            <w:vMerge w:val="continue"/>
            <w:vAlign w:val="center"/>
          </w:tcPr>
          <w:p w14:paraId="17DF4732">
            <w:pPr>
              <w:pStyle w:val="107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134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FFF070F">
            <w:pPr>
              <w:pStyle w:val="107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134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14938A2">
            <w:pPr>
              <w:pStyle w:val="107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7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EC90C60">
            <w:pPr>
              <w:pStyle w:val="107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10" w:type="dxa"/>
            <w:tcMar>
              <w:left w:w="57" w:type="dxa"/>
              <w:right w:w="57" w:type="dxa"/>
            </w:tcMar>
            <w:vAlign w:val="center"/>
          </w:tcPr>
          <w:p w14:paraId="4BC1C882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电子商务师</w:t>
            </w:r>
          </w:p>
          <w:p w14:paraId="06BC1C30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</w:t>
            </w:r>
            <w:r>
              <w:rPr>
                <w:rFonts w:asciiTheme="minorEastAsia" w:hAnsiTheme="minorEastAsia" w:eastAsiaTheme="minorEastAsia"/>
              </w:rPr>
              <w:t>4-0</w:t>
            </w:r>
            <w:r>
              <w:rPr>
                <w:rFonts w:hint="eastAsia" w:asciiTheme="minorEastAsia" w:hAnsiTheme="minorEastAsia" w:eastAsiaTheme="minorEastAsia"/>
              </w:rPr>
              <w:t>1-02</w:t>
            </w:r>
            <w:r>
              <w:rPr>
                <w:rFonts w:asciiTheme="minorEastAsia" w:hAnsiTheme="minorEastAsia" w:eastAsiaTheme="minorEastAsia"/>
              </w:rPr>
              <w:t>-0</w:t>
            </w:r>
            <w:r>
              <w:rPr>
                <w:rFonts w:hint="eastAsia" w:asciiTheme="minorEastAsia" w:hAnsiTheme="minorEastAsia" w:eastAsiaTheme="minorEastAsia"/>
              </w:rPr>
              <w:t>2</w:t>
            </w:r>
            <w:r>
              <w:rPr>
                <w:rFonts w:asciiTheme="minorEastAsia" w:hAnsiTheme="minorEastAsia" w:eastAsiaTheme="minorEastAsia"/>
              </w:rPr>
              <w:t>）</w:t>
            </w:r>
          </w:p>
        </w:tc>
        <w:tc>
          <w:tcPr>
            <w:tcW w:w="1550" w:type="dxa"/>
            <w:tcMar>
              <w:left w:w="57" w:type="dxa"/>
              <w:right w:w="57" w:type="dxa"/>
            </w:tcMar>
            <w:vAlign w:val="center"/>
          </w:tcPr>
          <w:p w14:paraId="5DB10285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跨境电子商务从业人员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14:paraId="32CAA80F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跨境电商B</w:t>
            </w:r>
            <w:r>
              <w:rPr>
                <w:rFonts w:asciiTheme="minorEastAsia" w:hAnsiTheme="minorEastAsia" w:eastAsiaTheme="minorEastAsia"/>
              </w:rPr>
              <w:t>2B</w:t>
            </w:r>
            <w:r>
              <w:rPr>
                <w:rFonts w:hint="eastAsia" w:asciiTheme="minorEastAsia" w:hAnsiTheme="minorEastAsia" w:eastAsiaTheme="minorEastAsia"/>
              </w:rPr>
              <w:t>数据运营“1+</w:t>
            </w:r>
            <w:r>
              <w:rPr>
                <w:rFonts w:asciiTheme="minorEastAsia" w:hAnsiTheme="minorEastAsia" w:eastAsiaTheme="minorEastAsia"/>
              </w:rPr>
              <w:t>X</w:t>
            </w:r>
            <w:r>
              <w:rPr>
                <w:rFonts w:hint="eastAsia" w:asciiTheme="minorEastAsia" w:hAnsiTheme="minorEastAsia" w:eastAsiaTheme="minorEastAsia"/>
              </w:rPr>
              <w:t>”中级证书</w:t>
            </w:r>
          </w:p>
        </w:tc>
      </w:tr>
      <w:tr w14:paraId="29E83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71" w:type="dxa"/>
            <w:vMerge w:val="continue"/>
            <w:vAlign w:val="center"/>
          </w:tcPr>
          <w:p w14:paraId="6E3CCE04">
            <w:pPr>
              <w:pStyle w:val="107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134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6CD0708">
            <w:pPr>
              <w:pStyle w:val="107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134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D06D8AE">
            <w:pPr>
              <w:pStyle w:val="107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7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C8FD023">
            <w:pPr>
              <w:pStyle w:val="107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10" w:type="dxa"/>
            <w:tcMar>
              <w:left w:w="57" w:type="dxa"/>
              <w:right w:w="57" w:type="dxa"/>
            </w:tcMar>
            <w:vAlign w:val="center"/>
          </w:tcPr>
          <w:p w14:paraId="26FDA584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运输代理服务员</w:t>
            </w:r>
          </w:p>
          <w:p w14:paraId="50997208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（4-02-05-03）</w:t>
            </w:r>
          </w:p>
        </w:tc>
        <w:tc>
          <w:tcPr>
            <w:tcW w:w="1550" w:type="dxa"/>
            <w:tcMar>
              <w:left w:w="57" w:type="dxa"/>
              <w:right w:w="57" w:type="dxa"/>
            </w:tcMar>
            <w:vAlign w:val="center"/>
          </w:tcPr>
          <w:p w14:paraId="50637567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国际货运代理员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14:paraId="4A40C884">
            <w:pPr>
              <w:pStyle w:val="107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货代岗位专业证书</w:t>
            </w:r>
          </w:p>
        </w:tc>
      </w:tr>
    </w:tbl>
    <w:p w14:paraId="2CA14336">
      <w:pPr>
        <w:pStyle w:val="2"/>
        <w:spacing w:before="312" w:after="312"/>
        <w:ind w:firstLine="0" w:firstLineChars="0"/>
        <w:rPr>
          <w:sz w:val="28"/>
          <w:szCs w:val="28"/>
        </w:rPr>
      </w:pPr>
    </w:p>
    <w:p w14:paraId="20303195">
      <w:pPr>
        <w:pStyle w:val="3"/>
        <w:spacing w:before="312" w:beforeLines="100" w:after="312" w:afterLines="100"/>
        <w:ind w:firstLine="640"/>
      </w:pPr>
      <w:r>
        <w:rPr>
          <w:rFonts w:hint="eastAsia"/>
          <w:sz w:val="32"/>
          <w:szCs w:val="32"/>
          <w:lang w:val="en-US" w:eastAsia="zh-CN"/>
        </w:rPr>
        <w:t>（2）</w:t>
      </w:r>
      <w:r>
        <w:rPr>
          <w:rFonts w:hint="eastAsia"/>
          <w:sz w:val="32"/>
          <w:szCs w:val="32"/>
        </w:rPr>
        <w:t>职业生涯路径</w:t>
      </w:r>
      <w:r>
        <w:rPr>
          <w:rFonts w:hint="eastAsia"/>
        </w:rPr>
        <w:t xml:space="preserve"> </w:t>
      </w:r>
    </w:p>
    <w:p w14:paraId="05CFB60B">
      <w:pPr>
        <w:pStyle w:val="2"/>
        <w:spacing w:beforeLines="0" w:afterLines="0"/>
        <w:ind w:firstLine="0" w:firstLineChars="0"/>
        <w:jc w:val="center"/>
        <w:rPr>
          <w:sz w:val="24"/>
        </w:rPr>
      </w:pPr>
      <w:r>
        <w:rPr>
          <w:rFonts w:hint="eastAsia"/>
          <w:sz w:val="24"/>
        </w:rPr>
        <w:t>网络式职业生涯路径图：</w:t>
      </w:r>
      <w:r>
        <w:rPr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316230</wp:posOffset>
                </wp:positionV>
                <wp:extent cx="3086100" cy="1828800"/>
                <wp:effectExtent l="4445" t="4445" r="14605" b="14605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6100" cy="1828800"/>
                          <a:chOff x="0" y="0"/>
                          <a:chExt cx="3086100" cy="1828800"/>
                        </a:xfrm>
                        <a:effectLst/>
                      </wpg:grpSpPr>
                      <wps:wsp>
                        <wps:cNvPr id="7" name="直接箭头连接符 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85900" y="1095375"/>
                            <a:ext cx="9525" cy="4286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g:grpSp>
                        <wpg:cNvPr id="8" name="组合 8"/>
                        <wpg:cNvGrpSpPr/>
                        <wpg:grpSpPr>
                          <a:xfrm>
                            <a:off x="0" y="0"/>
                            <a:ext cx="3086100" cy="1828800"/>
                            <a:chOff x="2505" y="6630"/>
                            <a:chExt cx="4860" cy="2700"/>
                          </a:xfrm>
                          <a:effectLst/>
                        </wpg:grpSpPr>
                        <wps:wsp>
                          <wps:cNvPr id="9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60" y="8880"/>
                              <a:ext cx="1305" cy="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33519759">
                                <w:r>
                                  <w:rPr>
                                    <w:rFonts w:hint="eastAsia"/>
                                  </w:rPr>
                                  <w:t>业务助理员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90" y="8880"/>
                              <a:ext cx="1275" cy="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A9BAF52">
                                <w:pPr>
                                  <w:ind w:firstLine="105" w:firstLineChars="50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跟单员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5" y="8880"/>
                              <a:ext cx="1230" cy="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94BE751">
                                <w:pPr>
                                  <w:ind w:firstLine="105" w:firstLineChars="50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单证员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AutoShap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5" y="9135"/>
                              <a:ext cx="52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3" name="AutoShap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65" y="9135"/>
                              <a:ext cx="52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4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60" y="7755"/>
                              <a:ext cx="1230" cy="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9F00FFA">
                                <w:pPr>
                                  <w:ind w:firstLine="105" w:firstLineChars="50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外销员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60" y="6630"/>
                              <a:ext cx="1230" cy="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5E06D7B">
                                <w:pPr>
                                  <w:ind w:firstLine="105" w:firstLineChars="50"/>
                                </w:pPr>
                                <w:r>
                                  <w:rPr>
                                    <w:rFonts w:hint="eastAsia"/>
                                  </w:rPr>
                                  <w:t>经   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5" y="7755"/>
                              <a:ext cx="1230" cy="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587630F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跟单主管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5" y="7755"/>
                              <a:ext cx="1230" cy="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732FD147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单证主管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AutoShap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5" y="7965"/>
                              <a:ext cx="52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19" name="AutoShap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90" y="7965"/>
                              <a:ext cx="52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20" name="AutoShape 1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845" y="7080"/>
                              <a:ext cx="15" cy="67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24.9pt;height:144pt;width:243pt;mso-position-horizontal:center;mso-position-horizontal-relative:margin;z-index:251659264;mso-width-relative:page;mso-height-relative:page;" coordsize="3086100,1828800" o:gfxdata="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">
                <o:lock v:ext="edit" aspectratio="f"/>
                <v:shape id="_x0000_s1026" o:spid="_x0000_s1026" o:spt="32" type="#_x0000_t32" style="position:absolute;left:1485900;top:1095375;flip:y;height:428625;width:9525;" filled="f" stroked="t" coordsize="21600,21600" o:gfxdata="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HX7vr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group id="_x0000_s1026" o:spid="_x0000_s1026" o:spt="203" style="position:absolute;left:0;top:0;height:1828800;width:3086100;" coordorigin="2505,6630" coordsize="4860,2700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shape id="Text Box 4" o:spid="_x0000_s1026" o:spt="202" type="#_x0000_t202" style="position:absolute;left:4260;top:8880;height:450;width:1305;" fillcolor="#FFFFFF" filled="t" stroked="t" coordsize="21600,21600" o:gfxdata="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oX48vQAA&#10;ANo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 w14:paraId="33519759">
                          <w:r>
                            <w:rPr>
                              <w:rFonts w:hint="eastAsia"/>
                            </w:rPr>
                            <w:t>业务助理员</w:t>
                          </w:r>
                        </w:p>
                      </w:txbxContent>
                    </v:textbox>
                  </v:shape>
                  <v:shape id="Text Box 5" o:spid="_x0000_s1026" o:spt="202" type="#_x0000_t202" style="position:absolute;left:6090;top:8880;height:450;width:1275;" fillcolor="#FFFFFF" filled="t" stroked="t" coordsize="21600,21600" o:gfxdata="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UTf2b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 w14:paraId="1A9BAF52">
                          <w:pPr>
                            <w:ind w:firstLine="105" w:firstLineChars="50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跟单员</w:t>
                          </w:r>
                        </w:p>
                      </w:txbxContent>
                    </v:textbox>
                  </v:shape>
                  <v:shape id="Text Box 6" o:spid="_x0000_s1026" o:spt="202" type="#_x0000_t202" style="position:absolute;left:2505;top:8880;height:450;width:1230;" fillcolor="#FFFFFF" filled="t" stroked="t" coordsize="21600,21600" o:gfxdata="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gh6Qr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 w14:paraId="694BE751">
                          <w:pPr>
                            <w:ind w:firstLine="105" w:firstLineChars="50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单证员</w:t>
                          </w:r>
                        </w:p>
                      </w:txbxContent>
                    </v:textbox>
                  </v:shape>
                  <v:shape id="AutoShape 7" o:spid="_x0000_s1026" o:spt="32" type="#_x0000_t32" style="position:absolute;left:3735;top:9135;height:0;width:525;" filled="f" stroked="t" coordsize="21600,21600" o:gfxdata="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9btj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AutoShape 8" o:spid="_x0000_s1026" o:spt="32" type="#_x0000_t32" style="position:absolute;left:5565;top:9135;height:0;width:525;" filled="f" stroked="t" coordsize="21600,21600" o:gfxdata="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JpIF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Text Box 9" o:spid="_x0000_s1026" o:spt="202" type="#_x0000_t202" style="position:absolute;left:4260;top:7755;height:450;width:1230;" fillcolor="#FFFFFF" filled="t" stroked="t" coordsize="21600,21600" o:gfxdata="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n/Z2r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 w14:paraId="69F00FFA">
                          <w:pPr>
                            <w:ind w:firstLine="105" w:firstLineChars="50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外销员</w:t>
                          </w:r>
                        </w:p>
                      </w:txbxContent>
                    </v:textbox>
                  </v:shape>
                  <v:shape id="Text Box 10" o:spid="_x0000_s1026" o:spt="202" type="#_x0000_t202" style="position:absolute;left:4260;top:6630;height:450;width:1230;" fillcolor="#FFFFFF" filled="t" stroked="t" coordsize="21600,21600" o:gfxdata="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TN8Qb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 w14:paraId="05E06D7B">
                          <w:pPr>
                            <w:ind w:firstLine="105" w:firstLineChars="50"/>
                          </w:pPr>
                          <w:r>
                            <w:rPr>
                              <w:rFonts w:hint="eastAsia"/>
                            </w:rPr>
                            <w:t>经   理</w:t>
                          </w:r>
                        </w:p>
                      </w:txbxContent>
                    </v:textbox>
                  </v:shape>
                  <v:shape id="Text Box 11" o:spid="_x0000_s1026" o:spt="202" type="#_x0000_t202" style="position:absolute;left:6015;top:7755;height:450;width:1230;" fillcolor="#FFFFFF" filled="t" stroked="t" coordsize="21600,21600" o:gfxdata="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h4ja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 w14:paraId="0587630F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跟单主管</w:t>
                          </w:r>
                        </w:p>
                      </w:txbxContent>
                    </v:textbox>
                  </v:shape>
                  <v:shape id="Text Box 12" o:spid="_x0000_s1026" o:spt="202" type="#_x0000_t202" style="position:absolute;left:2505;top:7755;height:450;width:1230;" fillcolor="#FFFFFF" filled="t" stroked="t" coordsize="21600,21600" o:gfxdata="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atR62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 w14:paraId="732FD147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单证主管</w:t>
                          </w:r>
                        </w:p>
                      </w:txbxContent>
                    </v:textbox>
                  </v:shape>
                  <v:shape id="AutoShape 13" o:spid="_x0000_s1026" o:spt="32" type="#_x0000_t32" style="position:absolute;left:3735;top:7965;height:0;width:525;" filled="f" stroked="t" coordsize="21600,21600" o:gfxdata="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AGwzy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startarrow="block"/>
                    <v:imagedata o:title=""/>
                    <o:lock v:ext="edit" aspectratio="f"/>
                  </v:shape>
                  <v:shape id="AutoShape 14" o:spid="_x0000_s1026" o:spt="32" type="#_x0000_t32" style="position:absolute;left:5490;top:7965;height:0;width:525;" filled="f" stroked="t" coordsize="21600,21600" o:gfxdata="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rZAZ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AutoShape 15" o:spid="_x0000_s1026" o:spt="32" type="#_x0000_t32" style="position:absolute;left:4845;top:7080;flip:y;height:675;width:15;" filled="f" stroked="t" coordsize="21600,21600" o:gfxdata="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ZF26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 w14:paraId="1096FF2E">
      <w:pPr>
        <w:ind w:firstLine="555"/>
        <w:rPr>
          <w:sz w:val="28"/>
          <w:szCs w:val="28"/>
        </w:rPr>
      </w:pPr>
    </w:p>
    <w:p w14:paraId="33EE2DEC">
      <w:pPr>
        <w:ind w:firstLine="555"/>
        <w:rPr>
          <w:sz w:val="28"/>
          <w:szCs w:val="28"/>
        </w:rPr>
      </w:pPr>
    </w:p>
    <w:p w14:paraId="28B9F9ED">
      <w:pPr>
        <w:ind w:firstLine="555"/>
        <w:rPr>
          <w:sz w:val="28"/>
          <w:szCs w:val="28"/>
        </w:rPr>
      </w:pPr>
    </w:p>
    <w:p w14:paraId="589EC236">
      <w:pPr>
        <w:ind w:firstLine="555"/>
        <w:rPr>
          <w:rFonts w:ascii="宋体" w:hAnsi="宋体"/>
          <w:sz w:val="24"/>
        </w:rPr>
      </w:pPr>
    </w:p>
    <w:p w14:paraId="2975B975">
      <w:pPr>
        <w:ind w:firstLine="555"/>
        <w:rPr>
          <w:rFonts w:ascii="宋体" w:hAnsi="宋体"/>
          <w:sz w:val="24"/>
        </w:rPr>
      </w:pPr>
    </w:p>
    <w:p w14:paraId="1A84FB73">
      <w:pPr>
        <w:ind w:firstLine="555"/>
        <w:rPr>
          <w:rFonts w:ascii="宋体" w:hAnsi="宋体"/>
          <w:sz w:val="24"/>
        </w:rPr>
      </w:pPr>
    </w:p>
    <w:p w14:paraId="050DCC3D">
      <w:pPr>
        <w:ind w:firstLine="555"/>
        <w:rPr>
          <w:rFonts w:ascii="宋体" w:hAnsi="宋体"/>
          <w:sz w:val="24"/>
        </w:rPr>
      </w:pPr>
    </w:p>
    <w:p w14:paraId="0D337D47">
      <w:pPr>
        <w:adjustRightInd w:val="0"/>
        <w:snapToGrid w:val="0"/>
        <w:ind w:firstLine="482" w:firstLineChars="200"/>
        <w:rPr>
          <w:rFonts w:ascii="宋体" w:hAnsi="宋体"/>
          <w:b/>
          <w:color w:val="000000"/>
          <w:sz w:val="24"/>
          <w:szCs w:val="24"/>
        </w:rPr>
      </w:pPr>
    </w:p>
    <w:p w14:paraId="091FEA04">
      <w:pPr>
        <w:adjustRightInd w:val="0"/>
        <w:snapToGrid w:val="0"/>
        <w:ind w:firstLine="482" w:firstLineChars="200"/>
        <w:rPr>
          <w:rFonts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说明：</w:t>
      </w:r>
    </w:p>
    <w:p w14:paraId="5E43422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2" w:after="312" w:line="360" w:lineRule="auto"/>
        <w:ind w:firstLine="560" w:firstLineChars="200"/>
        <w:jc w:val="left"/>
        <w:textAlignment w:val="auto"/>
        <w:rPr>
          <w:rFonts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外贸企业或外贸服务企业岗位名称并不整齐划一。由低到高，业务方面出口岗位常称作外销业务助理、外销员、外销（项目）经理、业务副总、总经理等，进口及货代等岗位常称为业务助理、业务员、业务经理、项目经理、业务副总、总经理等；跟单方面，货代类企业较为特殊，常称作“操作”；单证方面，特殊的是部分外贸企业将其归并到国际结算部。</w:t>
      </w:r>
    </w:p>
    <w:p w14:paraId="6461015C">
      <w:pPr>
        <w:pStyle w:val="2"/>
        <w:numPr>
          <w:ilvl w:val="0"/>
          <w:numId w:val="1"/>
        </w:numPr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专业核心课程</w:t>
      </w:r>
    </w:p>
    <w:p w14:paraId="6A823F18">
      <w:pPr>
        <w:adjustRightIn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进出口业务操作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国际商务单证操作</w:t>
      </w:r>
      <w:r>
        <w:rPr>
          <w:rFonts w:hint="eastAsia" w:ascii="宋体" w:hAnsi="宋体" w:cs="宋体"/>
          <w:sz w:val="28"/>
          <w:szCs w:val="28"/>
        </w:rPr>
        <w:t>、外贸跟单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操作</w:t>
      </w:r>
      <w:r>
        <w:rPr>
          <w:rFonts w:hint="eastAsia" w:ascii="宋体" w:hAnsi="宋体" w:cs="宋体"/>
          <w:sz w:val="28"/>
          <w:szCs w:val="28"/>
        </w:rPr>
        <w:t>、通关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操作</w:t>
      </w:r>
      <w:r>
        <w:rPr>
          <w:rFonts w:hint="eastAsia" w:ascii="宋体" w:hAnsi="宋体" w:cs="宋体"/>
          <w:sz w:val="28"/>
          <w:szCs w:val="28"/>
        </w:rPr>
        <w:t>、国际货运代理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操作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外贸企业综合实践项目</w:t>
      </w:r>
      <w:r>
        <w:rPr>
          <w:rFonts w:hint="eastAsia" w:ascii="宋体" w:hAnsi="宋体" w:cs="宋体"/>
          <w:sz w:val="28"/>
          <w:szCs w:val="28"/>
        </w:rPr>
        <w:t>和各项专业赛事集训等。</w:t>
      </w:r>
    </w:p>
    <w:p w14:paraId="6CF6C44D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 w14:paraId="02F6A64A">
      <w:pPr>
        <w:pStyle w:val="3"/>
        <w:bidi w:val="0"/>
      </w:pPr>
      <w:bookmarkStart w:id="11" w:name="_Toc49700079"/>
      <w:r>
        <w:rPr>
          <w:rFonts w:hint="eastAsia"/>
        </w:rPr>
        <w:t>（1</w:t>
      </w:r>
      <w:r>
        <w:t>）</w:t>
      </w:r>
      <w:r>
        <w:rPr>
          <w:rFonts w:hint="eastAsia"/>
        </w:rPr>
        <w:t>学分要求</w:t>
      </w:r>
      <w:bookmarkEnd w:id="11"/>
    </w:p>
    <w:p w14:paraId="67572E80">
      <w:pPr>
        <w:adjustRightInd w:val="0"/>
        <w:snapToGrid w:val="0"/>
        <w:spacing w:line="360" w:lineRule="auto"/>
        <w:ind w:firstLine="480"/>
        <w:rPr>
          <w:rFonts w:hint="eastAsia" w:ascii="Times New Roman" w:hAnsi="Times New Roman"/>
          <w:sz w:val="28"/>
          <w:szCs w:val="28"/>
          <w:lang w:val="en-US" w:eastAsia="zh-CN"/>
        </w:rPr>
      </w:pPr>
      <w:bookmarkStart w:id="12" w:name="_Toc49700080"/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学生共须修满 145.5 学分，其中通识必修课应修满 40 学分，通识限选课修满 7 学分, 通识任选课修满 4 学分；专业必修课修满 82 学分，专业限选课至少修满 12.5 学分；素质拓展与社会实践课程修满 8 学分。各类课程学分可根据《江海院学分积累、转换和认定办法》予以认定。 </w:t>
      </w:r>
    </w:p>
    <w:p w14:paraId="07F041F1">
      <w:pPr>
        <w:pStyle w:val="3"/>
        <w:bidi w:val="0"/>
      </w:pPr>
      <w:r>
        <w:rPr>
          <w:rFonts w:hint="eastAsia"/>
        </w:rPr>
        <w:t>（2</w:t>
      </w:r>
      <w:r>
        <w:t>）</w:t>
      </w:r>
      <w:r>
        <w:rPr>
          <w:rFonts w:hint="eastAsia"/>
        </w:rPr>
        <w:t>外语应用能力要求</w:t>
      </w:r>
      <w:bookmarkEnd w:id="12"/>
    </w:p>
    <w:p w14:paraId="3D988749">
      <w:pPr>
        <w:adjustRightInd w:val="0"/>
        <w:snapToGrid w:val="0"/>
        <w:spacing w:line="360" w:lineRule="auto"/>
        <w:ind w:firstLine="480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获得高校英语应用能力 A 级证书。</w:t>
      </w:r>
    </w:p>
    <w:p w14:paraId="16AC5775">
      <w:pPr>
        <w:adjustRightInd w:val="0"/>
        <w:snapToGrid w:val="0"/>
        <w:spacing w:line="360" w:lineRule="auto"/>
        <w:ind w:firstLine="480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对标准学制内未能取得规定外语等级考试要求学生，可以在标准学制后、弹性学制内申请参加学校组织的英语应用能力水平考试，合格后方可毕业。</w:t>
      </w:r>
    </w:p>
    <w:p w14:paraId="4C6DB594">
      <w:pPr>
        <w:adjustRightInd w:val="0"/>
        <w:snapToGrid w:val="0"/>
        <w:spacing w:line="360" w:lineRule="auto"/>
        <w:ind w:firstLine="480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为鼓励学生考取更高等级英语证书，对考取比毕业要求等级高，且至少为高校英语应用能力 A 级证书或口语证书的学生，可以用证书置换高职英语课程 2个学期学分，成绩认定为 85 分（A 级或口语）、90 分（四级）或 95 分（六级），也可申请课程免修。</w:t>
      </w:r>
    </w:p>
    <w:p w14:paraId="57B504AB">
      <w:pPr>
        <w:pStyle w:val="3"/>
        <w:bidi w:val="0"/>
      </w:pPr>
      <w:r>
        <w:rPr>
          <w:rFonts w:hint="eastAsia"/>
        </w:rPr>
        <w:t>（3）计算机能力要求</w:t>
      </w:r>
    </w:p>
    <w:p w14:paraId="5EF29E7B">
      <w:pPr>
        <w:adjustRightInd w:val="0"/>
        <w:snapToGrid w:val="0"/>
        <w:spacing w:line="360" w:lineRule="auto"/>
        <w:ind w:firstLine="480"/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鼓励学生考取计算机证书，但不将其作为毕业资格要求。对考取全国计算机ATA 证书或江苏省计算机等级考试一级证书的学生，可申请信息技术类课程免修，直接置换对应学分。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 w14:paraId="26A23CCE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（4）职业资格证书要求</w:t>
      </w:r>
    </w:p>
    <w:p w14:paraId="6E7B44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实行“学历证书+职业技能等级证书”制度，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鼓励学生在获得学历证书的同时，积极取得职业技能等级证书或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职业资格证书或相关“1+X”证书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，但不将其作为学生毕业条件之一。学生考取规定的职业技能或资格证书，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可申请置换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所融入的1-2门课程学分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，成绩直接认定为85分（不能申请免听）。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见下表：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4044"/>
        <w:gridCol w:w="3702"/>
      </w:tblGrid>
      <w:tr w14:paraId="1FCFC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6" w:type="dxa"/>
            <w:vAlign w:val="center"/>
          </w:tcPr>
          <w:p w14:paraId="7DF9BA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  <w:t>序号</w:t>
            </w:r>
          </w:p>
        </w:tc>
        <w:tc>
          <w:tcPr>
            <w:tcW w:w="4044" w:type="dxa"/>
            <w:vAlign w:val="center"/>
          </w:tcPr>
          <w:p w14:paraId="7AE78B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6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  <w:t>证书或项目</w:t>
            </w:r>
          </w:p>
        </w:tc>
        <w:tc>
          <w:tcPr>
            <w:tcW w:w="3702" w:type="dxa"/>
            <w:vAlign w:val="center"/>
          </w:tcPr>
          <w:p w14:paraId="619A62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6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  <w:t>融入课程</w:t>
            </w:r>
          </w:p>
        </w:tc>
      </w:tr>
      <w:tr w14:paraId="5D6B6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6" w:type="dxa"/>
            <w:vAlign w:val="center"/>
          </w:tcPr>
          <w:p w14:paraId="780F20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4044" w:type="dxa"/>
            <w:vAlign w:val="center"/>
          </w:tcPr>
          <w:p w14:paraId="0B3C88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6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国际商务单证员证书</w:t>
            </w:r>
          </w:p>
        </w:tc>
        <w:tc>
          <w:tcPr>
            <w:tcW w:w="3702" w:type="dxa"/>
            <w:vAlign w:val="center"/>
          </w:tcPr>
          <w:p w14:paraId="3C653C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进出口业务操作、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  <w:t>国际商务单证操作</w:t>
            </w:r>
          </w:p>
        </w:tc>
      </w:tr>
      <w:tr w14:paraId="1E182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6" w:type="dxa"/>
            <w:vAlign w:val="center"/>
          </w:tcPr>
          <w:p w14:paraId="673A2D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4044" w:type="dxa"/>
            <w:vAlign w:val="center"/>
          </w:tcPr>
          <w:p w14:paraId="5A53E9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6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跨境电商B2B数据运营“1+X”中级证书</w:t>
            </w:r>
          </w:p>
        </w:tc>
        <w:tc>
          <w:tcPr>
            <w:tcW w:w="3702" w:type="dxa"/>
            <w:vAlign w:val="center"/>
          </w:tcPr>
          <w:p w14:paraId="7C8DF0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  <w:t>跨境电商运营</w:t>
            </w:r>
          </w:p>
        </w:tc>
      </w:tr>
    </w:tbl>
    <w:p w14:paraId="60B2CCC6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（5）学生思想品德考核要求</w:t>
      </w:r>
    </w:p>
    <w:p w14:paraId="25F11FFB">
      <w:pPr>
        <w:pStyle w:val="3"/>
        <w:bidi w:val="0"/>
        <w:rPr>
          <w:rFonts w:asciiTheme="minorEastAsia" w:hAnsiTheme="minorEastAsia" w:eastAsiaTheme="minorEastAsia"/>
          <w:color w:val="auto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val="en-US" w:eastAsia="zh-CN" w:bidi="ar-SA"/>
        </w:rPr>
        <w:t>毕业前思想品德考核必须为合格以上，由学生工作处负责考核、鉴定。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 w14:paraId="0D627824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</w:rPr>
        <w:t>（</w:t>
      </w:r>
      <w:r>
        <w:rPr>
          <w:rFonts w:hint="eastAsia"/>
          <w:lang w:val="en-US" w:eastAsia="zh-CN"/>
        </w:rPr>
        <w:t>6）体质健康测试要求</w:t>
      </w:r>
    </w:p>
    <w:p w14:paraId="208D38CD">
      <w:pPr>
        <w:adjustRightInd w:val="0"/>
        <w:snapToGrid w:val="0"/>
        <w:spacing w:line="360" w:lineRule="auto"/>
        <w:ind w:firstLine="480"/>
        <w:rPr>
          <w:rFonts w:hint="eastAsia" w:ascii="Times New Roman" w:hAnsi="Times New Roman"/>
          <w:sz w:val="28"/>
          <w:szCs w:val="28"/>
          <w:lang w:val="en-US" w:eastAsia="zh-CN"/>
        </w:rPr>
      </w:pPr>
      <w:bookmarkStart w:id="13" w:name="_Toc393236439"/>
      <w:bookmarkStart w:id="14" w:name="_Toc396501702"/>
      <w:bookmarkStart w:id="15" w:name="_Toc396497326"/>
      <w:bookmarkStart w:id="16" w:name="_Toc396497528"/>
      <w:bookmarkStart w:id="17" w:name="_Toc396497636"/>
      <w:r>
        <w:rPr>
          <w:rFonts w:hint="eastAsia" w:ascii="Times New Roman" w:hAnsi="Times New Roman"/>
          <w:sz w:val="28"/>
          <w:szCs w:val="28"/>
          <w:lang w:val="en-US" w:eastAsia="zh-CN"/>
        </w:rPr>
        <w:t>学生体质健康测试严格执行“国家学生体质健康标准”，毕业前体质健康测试成绩必须达 50 分以上。对省级以上体育竞赛比赛获三等奖以上学生，可以免除以上要求。学生因病或残疾可向学校提交免测申请，经医疗单位证明，体育教学部门核准，可以免除以上要求，但须填写《免予执行</w:t>
      </w:r>
      <w:r>
        <w:rPr>
          <w:rFonts w:hint="default" w:ascii="Times New Roman" w:hAnsi="Times New Roman"/>
          <w:sz w:val="28"/>
          <w:szCs w:val="28"/>
          <w:lang w:val="en-US" w:eastAsia="zh-CN"/>
        </w:rPr>
        <w:t>&lt;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国家学生体质健康标准</w:t>
      </w:r>
      <w:r>
        <w:rPr>
          <w:rFonts w:hint="default" w:ascii="Times New Roman" w:hAnsi="Times New Roman"/>
          <w:sz w:val="28"/>
          <w:szCs w:val="28"/>
          <w:lang w:val="en-US" w:eastAsia="zh-CN"/>
        </w:rPr>
        <w:t xml:space="preserve">&gt;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申请表》存入学生档案。</w:t>
      </w:r>
    </w:p>
    <w:p w14:paraId="1F02DA6A">
      <w:pPr>
        <w:adjustRightInd w:val="0"/>
        <w:snapToGrid w:val="0"/>
        <w:spacing w:line="360" w:lineRule="auto"/>
        <w:ind w:firstLine="48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 w14:paraId="1FF1196C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 w14:paraId="58A7C70A"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符合《江苏海事职业技术学院学生转专业管理办法（修订案）》遴选方案规定的相关学生。</w:t>
      </w:r>
    </w:p>
    <w:p w14:paraId="137E2B97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p w14:paraId="0BB06237">
      <w:pPr>
        <w:spacing w:line="360" w:lineRule="auto"/>
        <w:ind w:firstLine="55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（1）</w:t>
      </w:r>
      <w:r>
        <w:rPr>
          <w:rFonts w:hint="eastAsia" w:asciiTheme="minorEastAsia" w:hAnsiTheme="minorEastAsia" w:eastAsiaTheme="minorEastAsia"/>
          <w:sz w:val="28"/>
          <w:szCs w:val="28"/>
        </w:rPr>
        <w:t>获得高校英语应用能力A级（理论或口语）证书及以上成绩。</w:t>
      </w:r>
    </w:p>
    <w:p w14:paraId="1D760ABF"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hint="eastAsia" w:ascii="Times New Roman" w:hAnsi="Times New Roman"/>
          <w:sz w:val="28"/>
          <w:szCs w:val="28"/>
        </w:rPr>
        <w:t>）在校学习期间，无处分记录。</w:t>
      </w:r>
    </w:p>
    <w:p w14:paraId="74FF6A41"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hint="eastAsia" w:ascii="Times New Roman" w:hAnsi="Times New Roman"/>
          <w:sz w:val="28"/>
          <w:szCs w:val="28"/>
        </w:rPr>
        <w:t>）当申请学生数大于可录取数时，以当前学期平均学分绩点排名为序，择优录取。</w:t>
      </w:r>
    </w:p>
    <w:bookmarkEnd w:id="13"/>
    <w:bookmarkEnd w:id="14"/>
    <w:bookmarkEnd w:id="15"/>
    <w:bookmarkEnd w:id="16"/>
    <w:bookmarkEnd w:id="17"/>
    <w:p w14:paraId="4AD6DCB1">
      <w:pPr>
        <w:ind w:firstLine="560" w:firstLineChars="200"/>
        <w:rPr>
          <w:rFonts w:ascii="Times New Roman" w:hAnsi="Times New Roman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8A14A4"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C52900"/>
    <w:multiLevelType w:val="singleLevel"/>
    <w:tmpl w:val="54C5290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4NDNmMzcyNzEzYTUzMTZmNWFiY2IwZThlZDYzOTI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2D75"/>
    <w:rsid w:val="00114BF6"/>
    <w:rsid w:val="00120749"/>
    <w:rsid w:val="0012179F"/>
    <w:rsid w:val="001219A1"/>
    <w:rsid w:val="001526F6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13D0"/>
    <w:rsid w:val="004B5E17"/>
    <w:rsid w:val="004B6DF3"/>
    <w:rsid w:val="004C26DF"/>
    <w:rsid w:val="004C6D7C"/>
    <w:rsid w:val="004D0783"/>
    <w:rsid w:val="004D0A00"/>
    <w:rsid w:val="004D1F84"/>
    <w:rsid w:val="004D2E36"/>
    <w:rsid w:val="004D67EF"/>
    <w:rsid w:val="004D7D7F"/>
    <w:rsid w:val="004E0E0C"/>
    <w:rsid w:val="004E11EF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62FBA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F5F38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C7A51"/>
    <w:rsid w:val="008D051C"/>
    <w:rsid w:val="008D10FE"/>
    <w:rsid w:val="008D6C06"/>
    <w:rsid w:val="008E599C"/>
    <w:rsid w:val="008E73DB"/>
    <w:rsid w:val="008E796B"/>
    <w:rsid w:val="008F0165"/>
    <w:rsid w:val="008F3A55"/>
    <w:rsid w:val="008F70C4"/>
    <w:rsid w:val="009017BD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934C1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97903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748A7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2D"/>
    <w:rsid w:val="00F41C90"/>
    <w:rsid w:val="00F44389"/>
    <w:rsid w:val="00F4694F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D4FA5"/>
    <w:rsid w:val="00FD6043"/>
    <w:rsid w:val="00FE15CD"/>
    <w:rsid w:val="00FE2E5F"/>
    <w:rsid w:val="00FE3F1A"/>
    <w:rsid w:val="00FF13E9"/>
    <w:rsid w:val="00FF21B3"/>
    <w:rsid w:val="00FF4A2F"/>
    <w:rsid w:val="040A2BCE"/>
    <w:rsid w:val="08167EB9"/>
    <w:rsid w:val="08670714"/>
    <w:rsid w:val="0B64718D"/>
    <w:rsid w:val="0BCB720C"/>
    <w:rsid w:val="0D3C052E"/>
    <w:rsid w:val="0D3D5EE8"/>
    <w:rsid w:val="0E0A401C"/>
    <w:rsid w:val="12F62DC0"/>
    <w:rsid w:val="191D4B9C"/>
    <w:rsid w:val="1BA509E5"/>
    <w:rsid w:val="1D0E51AB"/>
    <w:rsid w:val="1DA0459C"/>
    <w:rsid w:val="1DAB71DA"/>
    <w:rsid w:val="227F1B46"/>
    <w:rsid w:val="22E56FB7"/>
    <w:rsid w:val="26413EFB"/>
    <w:rsid w:val="28793E20"/>
    <w:rsid w:val="28E60D8A"/>
    <w:rsid w:val="2BAF032B"/>
    <w:rsid w:val="2E697AB5"/>
    <w:rsid w:val="2E6A011B"/>
    <w:rsid w:val="329F4D04"/>
    <w:rsid w:val="397F0B6A"/>
    <w:rsid w:val="39E22AE7"/>
    <w:rsid w:val="3AFE1F63"/>
    <w:rsid w:val="3BE659F9"/>
    <w:rsid w:val="3D85696B"/>
    <w:rsid w:val="44C05777"/>
    <w:rsid w:val="48340C07"/>
    <w:rsid w:val="4D151ABA"/>
    <w:rsid w:val="4F2935FA"/>
    <w:rsid w:val="4FFC0D0F"/>
    <w:rsid w:val="5A1F5D26"/>
    <w:rsid w:val="5A945EAD"/>
    <w:rsid w:val="5AFC6067"/>
    <w:rsid w:val="5F011E9E"/>
    <w:rsid w:val="60730B79"/>
    <w:rsid w:val="62505BB1"/>
    <w:rsid w:val="62CE53E0"/>
    <w:rsid w:val="63B45DF5"/>
    <w:rsid w:val="66371F0D"/>
    <w:rsid w:val="67896ED4"/>
    <w:rsid w:val="6CB22A29"/>
    <w:rsid w:val="6E1A0886"/>
    <w:rsid w:val="718030F6"/>
    <w:rsid w:val="71CA6E20"/>
    <w:rsid w:val="7399049F"/>
    <w:rsid w:val="76F459ED"/>
    <w:rsid w:val="77DE1BD8"/>
    <w:rsid w:val="7B18439F"/>
    <w:rsid w:val="7D6733BC"/>
    <w:rsid w:val="7DB5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7">
    <w:name w:val="表格"/>
    <w:basedOn w:val="1"/>
    <w:qFormat/>
    <w:uiPriority w:val="0"/>
    <w:pPr>
      <w:spacing w:line="240" w:lineRule="auto"/>
      <w:ind w:firstLine="0" w:firstLineChars="0"/>
      <w:jc w:val="center"/>
    </w:pPr>
    <w:rPr>
      <w:color w:val="000000" w:themeColor="text1"/>
      <w:sz w:val="21"/>
      <w:szCs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1970</Words>
  <Characters>2078</Characters>
  <Lines>13</Lines>
  <Paragraphs>3</Paragraphs>
  <TotalTime>0</TotalTime>
  <ScaleCrop>false</ScaleCrop>
  <LinksUpToDate>false</LinksUpToDate>
  <CharactersWithSpaces>2112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2018-09-12T15:17:00Z</dcterms:created>
  <dc:creator>王涛</dc:creator>
  <cp:lastModifiedBy>三月</cp:lastModifiedBy>
  <cp:lastPrinted>2019-12-17T07:39:00Z</cp:lastPrinted>
  <dcterms:modified xsi:type="dcterms:W3CDTF">2024-12-20T08:13:06Z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7A1A6FCDE26D40FDBAFAF76443C9470F</vt:lpwstr>
  </property>
</Properties>
</file>