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iagrams/colors1.xml" ContentType="application/vnd.openxmlformats-officedocument.drawingml.diagramColors+xml"/>
  <Override PartName="/word/diagrams/data1.xml" ContentType="application/vnd.openxmlformats-officedocument.drawingml.diagramData+xml"/>
  <Override PartName="/word/diagrams/drawing1.xml" ContentType="application/vnd.ms-office.drawingml.diagramDrawing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关务与外贸服务</w:t>
      </w:r>
      <w:r>
        <w:rPr>
          <w:rFonts w:ascii="微软雅黑" w:hAnsi="微软雅黑" w:eastAsia="微软雅黑"/>
          <w:b/>
          <w:sz w:val="36"/>
          <w:szCs w:val="36"/>
        </w:rPr>
        <w:t>专业</w:t>
      </w:r>
    </w:p>
    <w:p>
      <w:pPr>
        <w:spacing w:before="312" w:beforeLines="100" w:after="312" w:afterLines="10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20</w:t>
      </w:r>
      <w:r>
        <w:rPr>
          <w:rFonts w:ascii="微软雅黑" w:hAnsi="微软雅黑" w:eastAsia="微软雅黑"/>
          <w:b/>
          <w:sz w:val="36"/>
          <w:szCs w:val="36"/>
        </w:rPr>
        <w:t>2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3</w:t>
      </w:r>
      <w:r>
        <w:rPr>
          <w:rFonts w:hint="eastAsia" w:ascii="微软雅黑" w:hAnsi="微软雅黑" w:eastAsia="微软雅黑"/>
          <w:b/>
          <w:sz w:val="36"/>
          <w:szCs w:val="36"/>
        </w:rPr>
        <w:t>-202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4</w:t>
      </w:r>
      <w:r>
        <w:rPr>
          <w:rFonts w:hint="eastAsia" w:ascii="微软雅黑" w:hAnsi="微软雅黑" w:eastAsia="微软雅黑"/>
          <w:b/>
          <w:sz w:val="36"/>
          <w:szCs w:val="36"/>
        </w:rPr>
        <w:t>学年第</w:t>
      </w:r>
      <w:r>
        <w:rPr>
          <w:rFonts w:hint="eastAsia" w:ascii="微软雅黑" w:hAnsi="微软雅黑" w:eastAsia="微软雅黑"/>
          <w:b/>
          <w:sz w:val="36"/>
          <w:szCs w:val="36"/>
          <w:lang w:eastAsia="zh-CN"/>
        </w:rPr>
        <w:t>二</w:t>
      </w:r>
      <w:r>
        <w:rPr>
          <w:rFonts w:hint="eastAsia" w:ascii="微软雅黑" w:hAnsi="微软雅黑" w:eastAsia="微软雅黑"/>
          <w:b/>
          <w:sz w:val="36"/>
          <w:szCs w:val="36"/>
        </w:rPr>
        <w:t>学期转专业录取办法</w:t>
      </w:r>
    </w:p>
    <w:p>
      <w:pPr>
        <w:pStyle w:val="2"/>
        <w:spacing w:before="312" w:after="312" w:line="360" w:lineRule="auto"/>
        <w:ind w:firstLine="560" w:firstLineChars="200"/>
        <w:rPr>
          <w:rFonts w:asciiTheme="minorEastAsia" w:hAnsiTheme="minorEastAsia" w:eastAsiaTheme="minorEastAsia"/>
          <w:color w:val="auto"/>
          <w:sz w:val="28"/>
          <w:szCs w:val="28"/>
        </w:rPr>
      </w:pPr>
      <w:bookmarkStart w:id="0" w:name="_Toc396497634"/>
      <w:bookmarkStart w:id="1" w:name="_Toc393236437"/>
      <w:bookmarkStart w:id="2" w:name="_Toc396497324"/>
      <w:bookmarkStart w:id="3" w:name="_Toc396501700"/>
      <w:bookmarkStart w:id="4" w:name="_Toc396497526"/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为适应高等职业教育改革与发展，充分体现“以生为本”的教育理念，尊重学生个人志向，发挥学生专长，激发学生学习积极性、主动性，进一步完善个性化人才培养模式，进一步规范学校学生转专业行为，科学稳妥地组织转专业相关工作，依据《江苏海事职业技术学院学生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  <w:lang w:val="en-US" w:eastAsia="zh-CN"/>
        </w:rPr>
        <w:t>学籍管理办法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》制定本办法。</w:t>
      </w:r>
    </w:p>
    <w:bookmarkEnd w:id="0"/>
    <w:bookmarkEnd w:id="1"/>
    <w:bookmarkEnd w:id="2"/>
    <w:bookmarkEnd w:id="3"/>
    <w:bookmarkEnd w:id="4"/>
    <w:p>
      <w:pPr>
        <w:pStyle w:val="2"/>
        <w:spacing w:before="312" w:after="312"/>
      </w:pPr>
      <w:r>
        <w:t>一、基本信息</w:t>
      </w:r>
    </w:p>
    <w:p>
      <w:pPr>
        <w:pStyle w:val="3"/>
        <w:spacing w:before="156" w:after="156"/>
      </w:pPr>
      <w:bookmarkStart w:id="5" w:name="_Toc393236438"/>
      <w:bookmarkStart w:id="6" w:name="_Toc396497527"/>
      <w:bookmarkStart w:id="7" w:name="_Toc396497635"/>
      <w:bookmarkStart w:id="8" w:name="_Toc396501701"/>
      <w:bookmarkStart w:id="9" w:name="_Toc396497325"/>
      <w:r>
        <w:t>（一）专业名称</w:t>
      </w:r>
      <w:bookmarkEnd w:id="5"/>
      <w:bookmarkEnd w:id="6"/>
      <w:bookmarkEnd w:id="7"/>
      <w:bookmarkEnd w:id="8"/>
      <w:bookmarkEnd w:id="9"/>
    </w:p>
    <w:tbl>
      <w:tblPr>
        <w:tblStyle w:val="12"/>
        <w:tblW w:w="823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6"/>
        <w:gridCol w:w="2111"/>
        <w:gridCol w:w="244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686" w:type="dxa"/>
            <w:vAlign w:val="center"/>
          </w:tcPr>
          <w:p>
            <w:pPr>
              <w:snapToGrid w:val="0"/>
              <w:spacing w:line="30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 w:hAnsi="宋体"/>
                <w:b/>
                <w:bCs/>
                <w:sz w:val="24"/>
              </w:rPr>
              <w:t>专业名称（代码）</w:t>
            </w:r>
          </w:p>
        </w:tc>
        <w:tc>
          <w:tcPr>
            <w:tcW w:w="2111" w:type="dxa"/>
            <w:vAlign w:val="center"/>
          </w:tcPr>
          <w:p>
            <w:pPr>
              <w:snapToGrid w:val="0"/>
              <w:spacing w:line="30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所属专业大类（代码）</w:t>
            </w:r>
          </w:p>
        </w:tc>
        <w:tc>
          <w:tcPr>
            <w:tcW w:w="2441" w:type="dxa"/>
            <w:vAlign w:val="center"/>
          </w:tcPr>
          <w:p>
            <w:pPr>
              <w:snapToGrid w:val="0"/>
              <w:spacing w:line="30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所属专业类</w:t>
            </w:r>
          </w:p>
          <w:p>
            <w:pPr>
              <w:snapToGrid w:val="0"/>
              <w:spacing w:line="30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（代码）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686" w:type="dxa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关务与外贸服务专业</w:t>
            </w:r>
          </w:p>
          <w:p>
            <w:pPr>
              <w:widowControl/>
              <w:spacing w:line="360" w:lineRule="auto"/>
              <w:ind w:firstLine="1200" w:firstLineChars="500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sz w:val="24"/>
              </w:rPr>
              <w:t>5</w:t>
            </w:r>
            <w:r>
              <w:rPr>
                <w:rFonts w:hint="eastAsia"/>
                <w:sz w:val="24"/>
              </w:rPr>
              <w:t>3050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2111" w:type="dxa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财经商贸大类（</w:t>
            </w:r>
            <w:r>
              <w:rPr>
                <w:sz w:val="24"/>
              </w:rPr>
              <w:t>5</w:t>
            </w:r>
            <w:r>
              <w:rPr>
                <w:rFonts w:hint="eastAsia"/>
                <w:sz w:val="24"/>
              </w:rPr>
              <w:t>3）</w:t>
            </w:r>
          </w:p>
        </w:tc>
        <w:tc>
          <w:tcPr>
            <w:tcW w:w="2441" w:type="dxa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经济贸易类</w:t>
            </w:r>
          </w:p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sz w:val="24"/>
              </w:rPr>
              <w:t>5</w:t>
            </w:r>
            <w:r>
              <w:rPr>
                <w:rFonts w:hint="eastAsia"/>
                <w:sz w:val="24"/>
              </w:rPr>
              <w:t>305）</w:t>
            </w:r>
          </w:p>
        </w:tc>
      </w:tr>
    </w:tbl>
    <w:p>
      <w:pPr>
        <w:pStyle w:val="3"/>
        <w:spacing w:before="156" w:after="156"/>
      </w:pPr>
      <w:r>
        <w:rPr>
          <w:rFonts w:hint="eastAsia"/>
        </w:rPr>
        <w:t>（二）入学要求</w:t>
      </w:r>
    </w:p>
    <w:p>
      <w:pPr>
        <w:adjustRightInd w:val="0"/>
        <w:snapToGrid w:val="0"/>
        <w:spacing w:line="360" w:lineRule="auto"/>
        <w:ind w:firstLine="480" w:firstLineChars="200"/>
        <w:rPr>
          <w:color w:val="000000"/>
          <w:sz w:val="24"/>
        </w:rPr>
      </w:pPr>
      <w:bookmarkStart w:id="10" w:name="_Hlk45265290"/>
      <w:r>
        <w:rPr>
          <w:rFonts w:hint="eastAsia"/>
          <w:color w:val="000000"/>
          <w:sz w:val="24"/>
        </w:rPr>
        <w:t>高中毕业生或具有同等学力者</w:t>
      </w:r>
    </w:p>
    <w:bookmarkEnd w:id="10"/>
    <w:p>
      <w:pPr>
        <w:pStyle w:val="3"/>
        <w:spacing w:before="156" w:after="156"/>
      </w:pPr>
      <w:bookmarkStart w:id="11" w:name="_Toc396501703"/>
      <w:bookmarkStart w:id="12" w:name="_Toc396497327"/>
      <w:bookmarkStart w:id="13" w:name="_Toc393236440"/>
      <w:bookmarkStart w:id="14" w:name="_Toc396497529"/>
      <w:bookmarkStart w:id="15" w:name="_Toc396497637"/>
      <w:r>
        <w:t>（三）</w:t>
      </w:r>
      <w:bookmarkEnd w:id="11"/>
      <w:bookmarkEnd w:id="12"/>
      <w:bookmarkEnd w:id="13"/>
      <w:bookmarkEnd w:id="14"/>
      <w:bookmarkEnd w:id="15"/>
      <w:r>
        <w:rPr>
          <w:rFonts w:hint="eastAsia"/>
        </w:rPr>
        <w:t>修业年限</w:t>
      </w:r>
    </w:p>
    <w:p>
      <w:pPr>
        <w:adjustRightInd w:val="0"/>
        <w:snapToGrid w:val="0"/>
        <w:spacing w:line="360" w:lineRule="auto"/>
        <w:ind w:firstLine="480" w:firstLineChars="200"/>
        <w:rPr>
          <w:color w:val="000000"/>
          <w:sz w:val="24"/>
        </w:rPr>
      </w:pPr>
      <w:bookmarkStart w:id="16" w:name="_Hlk45265316"/>
      <w:r>
        <w:rPr>
          <w:rFonts w:hint="eastAsia"/>
          <w:color w:val="000000"/>
          <w:sz w:val="24"/>
        </w:rPr>
        <w:t>标准修业年限3</w:t>
      </w:r>
      <w:r>
        <w:rPr>
          <w:color w:val="000000"/>
          <w:sz w:val="24"/>
        </w:rPr>
        <w:t>年，</w:t>
      </w:r>
      <w:r>
        <w:rPr>
          <w:rFonts w:hint="eastAsia"/>
          <w:color w:val="000000"/>
          <w:sz w:val="24"/>
        </w:rPr>
        <w:t>实行弹性学制，最长修业年限6年</w:t>
      </w:r>
    </w:p>
    <w:bookmarkEnd w:id="16"/>
    <w:p>
      <w:pPr>
        <w:pStyle w:val="3"/>
        <w:spacing w:before="156" w:after="156"/>
      </w:pPr>
      <w:bookmarkStart w:id="17" w:name="_Toc396497638"/>
      <w:bookmarkStart w:id="18" w:name="_Toc396501704"/>
      <w:bookmarkStart w:id="19" w:name="_Toc396497328"/>
      <w:bookmarkStart w:id="20" w:name="_Toc393236441"/>
      <w:bookmarkStart w:id="21" w:name="_Toc396497530"/>
      <w:r>
        <w:t>（四）教育类型和学历层次</w:t>
      </w:r>
      <w:bookmarkEnd w:id="17"/>
      <w:bookmarkEnd w:id="18"/>
      <w:bookmarkEnd w:id="19"/>
      <w:bookmarkEnd w:id="20"/>
      <w:bookmarkEnd w:id="21"/>
    </w:p>
    <w:p>
      <w:pPr>
        <w:adjustRightInd w:val="0"/>
        <w:snapToGrid w:val="0"/>
        <w:spacing w:line="360" w:lineRule="auto"/>
        <w:ind w:firstLine="480" w:firstLineChars="200"/>
        <w:rPr>
          <w:color w:val="000000"/>
          <w:sz w:val="24"/>
        </w:rPr>
      </w:pPr>
      <w:r>
        <w:rPr>
          <w:color w:val="000000"/>
          <w:sz w:val="24"/>
        </w:rPr>
        <w:t>普通高等职业教育、专科</w:t>
      </w:r>
    </w:p>
    <w:p>
      <w:pPr>
        <w:pStyle w:val="2"/>
        <w:spacing w:before="312" w:after="312"/>
      </w:pPr>
      <w:r>
        <w:t>二、</w:t>
      </w:r>
      <w:bookmarkStart w:id="22" w:name="_Toc396497332"/>
      <w:bookmarkStart w:id="23" w:name="_Toc396497534"/>
      <w:bookmarkStart w:id="24" w:name="_Toc396501708"/>
      <w:bookmarkStart w:id="25" w:name="_Toc393236445"/>
      <w:bookmarkStart w:id="26" w:name="_Toc396497642"/>
      <w:r>
        <w:rPr>
          <w:rFonts w:hint="eastAsia"/>
        </w:rPr>
        <w:t>职业</w:t>
      </w:r>
      <w:bookmarkEnd w:id="22"/>
      <w:bookmarkEnd w:id="23"/>
      <w:bookmarkEnd w:id="24"/>
      <w:bookmarkEnd w:id="25"/>
      <w:bookmarkEnd w:id="26"/>
      <w:r>
        <w:rPr>
          <w:rFonts w:hint="eastAsia"/>
        </w:rPr>
        <w:t>岗位及发展</w:t>
      </w:r>
    </w:p>
    <w:p>
      <w:pPr>
        <w:pStyle w:val="3"/>
        <w:spacing w:before="156" w:after="156"/>
      </w:pPr>
      <w:r>
        <w:t>（</w:t>
      </w:r>
      <w:r>
        <w:rPr>
          <w:rFonts w:hint="eastAsia"/>
        </w:rPr>
        <w:t>一）面向岗位</w:t>
      </w:r>
    </w:p>
    <w:tbl>
      <w:tblPr>
        <w:tblStyle w:val="12"/>
        <w:tblW w:w="9104" w:type="dxa"/>
        <w:tblInd w:w="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276"/>
        <w:gridCol w:w="1559"/>
        <w:gridCol w:w="2268"/>
        <w:gridCol w:w="709"/>
        <w:gridCol w:w="21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134" w:type="dxa"/>
            <w:vMerge w:val="restart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专业名称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专业方向</w:t>
            </w:r>
          </w:p>
        </w:tc>
        <w:tc>
          <w:tcPr>
            <w:tcW w:w="1559" w:type="dxa"/>
            <w:vMerge w:val="restart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职业岗位</w:t>
            </w:r>
          </w:p>
        </w:tc>
        <w:tc>
          <w:tcPr>
            <w:tcW w:w="5135" w:type="dxa"/>
            <w:gridSpan w:val="3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职业技能等级证书、行业标准或证书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134" w:type="dxa"/>
            <w:vMerge w:val="continue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证书名称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等级</w:t>
            </w:r>
          </w:p>
        </w:tc>
        <w:tc>
          <w:tcPr>
            <w:tcW w:w="2158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颁证单位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Merge w:val="restart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关务与外贸服务</w:t>
            </w:r>
          </w:p>
        </w:tc>
        <w:tc>
          <w:tcPr>
            <w:tcW w:w="1276" w:type="dxa"/>
            <w:vMerge w:val="restart"/>
          </w:tcPr>
          <w:p>
            <w:pPr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关务与外贸服务</w:t>
            </w:r>
          </w:p>
          <w:p>
            <w:pPr>
              <w:adjustRightInd w:val="0"/>
              <w:jc w:val="center"/>
              <w:textAlignment w:val="baseline"/>
            </w:pPr>
          </w:p>
        </w:tc>
        <w:tc>
          <w:tcPr>
            <w:tcW w:w="1559" w:type="dxa"/>
          </w:tcPr>
          <w:p>
            <w:pPr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关务</w:t>
            </w:r>
          </w:p>
        </w:tc>
        <w:tc>
          <w:tcPr>
            <w:tcW w:w="2268" w:type="dxa"/>
          </w:tcPr>
          <w:p>
            <w:pPr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 xml:space="preserve">关务水平测试 </w:t>
            </w:r>
          </w:p>
        </w:tc>
        <w:tc>
          <w:tcPr>
            <w:tcW w:w="709" w:type="dxa"/>
          </w:tcPr>
          <w:p>
            <w:pPr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中级</w:t>
            </w:r>
          </w:p>
        </w:tc>
        <w:tc>
          <w:tcPr>
            <w:tcW w:w="2158" w:type="dxa"/>
          </w:tcPr>
          <w:p>
            <w:pPr>
              <w:adjustRightInd w:val="0"/>
              <w:jc w:val="left"/>
              <w:textAlignment w:val="baseline"/>
            </w:pPr>
            <w:r>
              <w:rPr>
                <w:rFonts w:hint="eastAsia"/>
              </w:rPr>
              <w:t>中国报关协会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Merge w:val="continue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Merge w:val="continue"/>
          </w:tcPr>
          <w:p>
            <w:pPr>
              <w:adjustRightInd w:val="0"/>
              <w:jc w:val="center"/>
              <w:textAlignment w:val="baseline"/>
            </w:pPr>
          </w:p>
        </w:tc>
        <w:tc>
          <w:tcPr>
            <w:tcW w:w="1559" w:type="dxa"/>
          </w:tcPr>
          <w:p>
            <w:pPr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预归类师</w:t>
            </w:r>
          </w:p>
        </w:tc>
        <w:tc>
          <w:tcPr>
            <w:tcW w:w="2268" w:type="dxa"/>
          </w:tcPr>
          <w:p>
            <w:pPr>
              <w:adjustRightInd w:val="0"/>
              <w:jc w:val="center"/>
              <w:textAlignment w:val="baseline"/>
            </w:pPr>
            <w:r>
              <w:t>进出口商品归类专业能力水平评价</w:t>
            </w:r>
          </w:p>
        </w:tc>
        <w:tc>
          <w:tcPr>
            <w:tcW w:w="709" w:type="dxa"/>
          </w:tcPr>
          <w:p>
            <w:pPr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中级</w:t>
            </w:r>
          </w:p>
        </w:tc>
        <w:tc>
          <w:tcPr>
            <w:tcW w:w="2158" w:type="dxa"/>
          </w:tcPr>
          <w:p>
            <w:pPr>
              <w:adjustRightInd w:val="0"/>
              <w:jc w:val="left"/>
              <w:textAlignment w:val="baseline"/>
            </w:pPr>
            <w:r>
              <w:t>中国报关协会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Merge w:val="continue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Merge w:val="continue"/>
          </w:tcPr>
          <w:p>
            <w:pPr>
              <w:adjustRightInd w:val="0"/>
              <w:jc w:val="center"/>
              <w:textAlignment w:val="baseline"/>
            </w:pPr>
          </w:p>
        </w:tc>
        <w:tc>
          <w:tcPr>
            <w:tcW w:w="1559" w:type="dxa"/>
          </w:tcPr>
          <w:p>
            <w:pPr>
              <w:adjustRightInd w:val="0"/>
              <w:textAlignment w:val="baseline"/>
            </w:pPr>
            <w:r>
              <w:rPr>
                <w:rFonts w:hint="eastAsia"/>
              </w:rPr>
              <w:t>国际货运代理</w:t>
            </w:r>
          </w:p>
        </w:tc>
        <w:tc>
          <w:tcPr>
            <w:tcW w:w="2268" w:type="dxa"/>
          </w:tcPr>
          <w:p>
            <w:pPr>
              <w:adjustRightInd w:val="0"/>
              <w:jc w:val="left"/>
              <w:textAlignment w:val="baseline"/>
            </w:pPr>
            <w:r>
              <w:rPr>
                <w:rFonts w:hint="eastAsia"/>
              </w:rPr>
              <w:t>国际货运代理从业资格证书CIFA（FIATA）</w:t>
            </w:r>
          </w:p>
        </w:tc>
        <w:tc>
          <w:tcPr>
            <w:tcW w:w="709" w:type="dxa"/>
          </w:tcPr>
          <w:p>
            <w:pPr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中级</w:t>
            </w:r>
          </w:p>
        </w:tc>
        <w:tc>
          <w:tcPr>
            <w:tcW w:w="2158" w:type="dxa"/>
          </w:tcPr>
          <w:p>
            <w:pPr>
              <w:adjustRightInd w:val="0"/>
              <w:jc w:val="left"/>
              <w:textAlignment w:val="baseline"/>
            </w:pPr>
            <w:r>
              <w:rPr>
                <w:rFonts w:hint="eastAsia"/>
              </w:rPr>
              <w:t>中国国际货运代理协会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Merge w:val="continue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Merge w:val="continue"/>
          </w:tcPr>
          <w:p>
            <w:pPr>
              <w:adjustRightInd w:val="0"/>
              <w:jc w:val="center"/>
              <w:textAlignment w:val="baseline"/>
            </w:pPr>
          </w:p>
        </w:tc>
        <w:tc>
          <w:tcPr>
            <w:tcW w:w="1559" w:type="dxa"/>
          </w:tcPr>
          <w:p>
            <w:pPr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船载危险货物申报员</w:t>
            </w:r>
          </w:p>
        </w:tc>
        <w:tc>
          <w:tcPr>
            <w:tcW w:w="2268" w:type="dxa"/>
          </w:tcPr>
          <w:p>
            <w:pPr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危险品水路运输从业资格</w:t>
            </w:r>
          </w:p>
        </w:tc>
        <w:tc>
          <w:tcPr>
            <w:tcW w:w="709" w:type="dxa"/>
          </w:tcPr>
          <w:p>
            <w:pPr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中级</w:t>
            </w:r>
          </w:p>
        </w:tc>
        <w:tc>
          <w:tcPr>
            <w:tcW w:w="2158" w:type="dxa"/>
          </w:tcPr>
          <w:p>
            <w:pPr>
              <w:adjustRightInd w:val="0"/>
              <w:jc w:val="left"/>
              <w:textAlignment w:val="baseline"/>
            </w:pPr>
            <w:r>
              <w:rPr>
                <w:rFonts w:hint="eastAsia"/>
              </w:rPr>
              <w:t>海事局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Merge w:val="continue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Merge w:val="continue"/>
          </w:tcPr>
          <w:p>
            <w:pPr>
              <w:adjustRightInd w:val="0"/>
              <w:jc w:val="center"/>
              <w:textAlignment w:val="baseline"/>
            </w:pPr>
          </w:p>
        </w:tc>
        <w:tc>
          <w:tcPr>
            <w:tcW w:w="1559" w:type="dxa"/>
          </w:tcPr>
          <w:p>
            <w:pPr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 xml:space="preserve">制单 </w:t>
            </w:r>
          </w:p>
        </w:tc>
        <w:tc>
          <w:tcPr>
            <w:tcW w:w="2268" w:type="dxa"/>
          </w:tcPr>
          <w:p>
            <w:pPr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全国外贸单证员证书</w:t>
            </w:r>
          </w:p>
        </w:tc>
        <w:tc>
          <w:tcPr>
            <w:tcW w:w="709" w:type="dxa"/>
          </w:tcPr>
          <w:p>
            <w:pPr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中级</w:t>
            </w:r>
          </w:p>
        </w:tc>
        <w:tc>
          <w:tcPr>
            <w:tcW w:w="2158" w:type="dxa"/>
          </w:tcPr>
          <w:p>
            <w:pPr>
              <w:adjustRightInd w:val="0"/>
              <w:jc w:val="left"/>
              <w:textAlignment w:val="baseline"/>
            </w:pPr>
            <w:r>
              <w:rPr>
                <w:rFonts w:hint="eastAsia"/>
              </w:rPr>
              <w:t>中国国际贸易学会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Merge w:val="continue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Merge w:val="continue"/>
          </w:tcPr>
          <w:p>
            <w:pPr>
              <w:adjustRightInd w:val="0"/>
              <w:jc w:val="center"/>
              <w:textAlignment w:val="baseline"/>
            </w:pPr>
          </w:p>
        </w:tc>
        <w:tc>
          <w:tcPr>
            <w:tcW w:w="1559" w:type="dxa"/>
          </w:tcPr>
          <w:p>
            <w:pPr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 xml:space="preserve">跟单 </w:t>
            </w:r>
          </w:p>
        </w:tc>
        <w:tc>
          <w:tcPr>
            <w:tcW w:w="2268" w:type="dxa"/>
          </w:tcPr>
          <w:p>
            <w:pPr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 xml:space="preserve"> 跟单员 </w:t>
            </w:r>
          </w:p>
        </w:tc>
        <w:tc>
          <w:tcPr>
            <w:tcW w:w="709" w:type="dxa"/>
          </w:tcPr>
          <w:p>
            <w:pPr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中级</w:t>
            </w:r>
          </w:p>
        </w:tc>
        <w:tc>
          <w:tcPr>
            <w:tcW w:w="2158" w:type="dxa"/>
          </w:tcPr>
          <w:p>
            <w:pPr>
              <w:adjustRightInd w:val="0"/>
              <w:jc w:val="left"/>
              <w:textAlignment w:val="baseline"/>
            </w:pPr>
            <w:r>
              <w:rPr>
                <w:rFonts w:hint="eastAsia"/>
              </w:rPr>
              <w:t>中国国际贸易学会</w:t>
            </w:r>
          </w:p>
        </w:tc>
      </w:tr>
    </w:tbl>
    <w:p>
      <w:pPr>
        <w:pStyle w:val="3"/>
        <w:spacing w:before="156" w:after="156"/>
      </w:pPr>
      <w:r>
        <w:rPr>
          <w:rFonts w:hint="eastAsia" w:ascii="等线" w:hAnsi="等线" w:eastAsia="等线" w:cs="+mn-cs"/>
          <w:color w:val="4472C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285750</wp:posOffset>
            </wp:positionH>
            <wp:positionV relativeFrom="paragraph">
              <wp:posOffset>625475</wp:posOffset>
            </wp:positionV>
            <wp:extent cx="5274310" cy="2803525"/>
            <wp:effectExtent l="0" t="38100" r="0" b="34925"/>
            <wp:wrapTopAndBottom/>
            <wp:docPr id="2" name="图示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anchor>
        </w:drawing>
      </w:r>
      <w:r>
        <w:rPr>
          <w:rFonts w:hint="eastAsia"/>
        </w:rPr>
        <w:t>（二）职业生涯路径</w:t>
      </w:r>
    </w:p>
    <w:p>
      <w:pPr>
        <w:adjustRightInd w:val="0"/>
        <w:snapToGrid w:val="0"/>
        <w:spacing w:line="360" w:lineRule="auto"/>
        <w:ind w:firstLine="480" w:firstLineChars="200"/>
        <w:rPr>
          <w:color w:val="000000"/>
          <w:sz w:val="24"/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职业发展路径说明：初入企业由职员层级开始，不断学习积累发展逐步上升到部门主管，做好主管业务、提升管理、沟通技能才有机会升入经理层，优秀的经理人才经过学习磨练领导力可进一步到达总监总裁级别。</w:t>
      </w:r>
    </w:p>
    <w:p>
      <w:pPr>
        <w:pStyle w:val="2"/>
        <w:numPr>
          <w:ilvl w:val="0"/>
          <w:numId w:val="1"/>
        </w:numPr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专业核心课程</w:t>
      </w:r>
    </w:p>
    <w:p>
      <w:pPr>
        <w:spacing w:line="360" w:lineRule="auto"/>
        <w:ind w:firstLine="555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国际贸易理论与实务、报关报检基础、报关报检实务、国际货运代理实务、国际海上货物运输实务、国际航空货物运输实务、陆路货运代理与多式联运实务、国际船舶代理业务、外贸英语函电、国际货运代理实训、国际船舶代理实训、关务操作实训和各项专业赛事集训等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（五）毕业资格条件</w:t>
      </w:r>
    </w:p>
    <w:p>
      <w:pPr>
        <w:pStyle w:val="3"/>
        <w:spacing w:before="312" w:beforeLines="100" w:after="312" w:afterLines="100"/>
        <w:rPr>
          <w:rFonts w:asciiTheme="minorEastAsia" w:hAnsiTheme="minorEastAsia" w:eastAsiaTheme="minorEastAsia"/>
          <w:color w:val="auto"/>
        </w:rPr>
      </w:pPr>
      <w:r>
        <w:rPr>
          <w:rFonts w:hint="eastAsia" w:asciiTheme="minorEastAsia" w:hAnsiTheme="minorEastAsia" w:eastAsiaTheme="minorEastAsia"/>
          <w:color w:val="auto"/>
        </w:rPr>
        <w:t>（1）学分要求</w:t>
      </w:r>
    </w:p>
    <w:p>
      <w:pPr>
        <w:pStyle w:val="3"/>
        <w:spacing w:before="312" w:beforeLines="100" w:after="312" w:afterLines="100" w:line="360" w:lineRule="auto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保证学生素质的全面提升，学生毕业共须修满172学分，通识必修课应修满40学分，通识选修课修满11学分，其中通识限选课修满7学分，通识任选课修满4学分;专业必修课修满88学分，专业限选课至少修满14学分,素质拓展与社会实践课程修满8学分。各类课程学分可根据《江苏海院学分积累、转换和认定办法》予以认定。</w:t>
      </w:r>
    </w:p>
    <w:p>
      <w:pPr>
        <w:pStyle w:val="3"/>
        <w:spacing w:before="312" w:beforeLines="100" w:after="312" w:afterLines="100" w:line="360" w:lineRule="auto"/>
        <w:rPr>
          <w:rFonts w:asciiTheme="minorEastAsia" w:hAnsiTheme="minorEastAsia" w:eastAsiaTheme="minorEastAsia"/>
          <w:color w:val="auto"/>
        </w:rPr>
      </w:pPr>
      <w:r>
        <w:rPr>
          <w:rFonts w:hint="eastAsia" w:asciiTheme="minorEastAsia" w:hAnsiTheme="minorEastAsia" w:eastAsiaTheme="minorEastAsia"/>
          <w:color w:val="auto"/>
        </w:rPr>
        <w:t>（2）外语水平要求</w:t>
      </w:r>
    </w:p>
    <w:p>
      <w:pPr>
        <w:pStyle w:val="3"/>
        <w:spacing w:before="312" w:beforeLines="100" w:after="312" w:afterLines="100" w:line="360" w:lineRule="auto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必须取得高校英语应用能力A级以上证书（含A级）或BEC初级（含初级)以上证书或经关务专业认证的其他外语证书。</w:t>
      </w:r>
    </w:p>
    <w:p>
      <w:pPr>
        <w:pStyle w:val="3"/>
        <w:spacing w:before="312" w:beforeLines="100" w:after="312" w:afterLines="100"/>
        <w:rPr>
          <w:rFonts w:asciiTheme="minorEastAsia" w:hAnsiTheme="minorEastAsia" w:eastAsiaTheme="minorEastAsia"/>
          <w:color w:val="auto"/>
        </w:rPr>
      </w:pPr>
      <w:r>
        <w:rPr>
          <w:rFonts w:hint="eastAsia" w:asciiTheme="minorEastAsia" w:hAnsiTheme="minorEastAsia" w:eastAsiaTheme="minorEastAsia"/>
          <w:color w:val="auto"/>
        </w:rPr>
        <w:t>（3）计算机能力要求</w:t>
      </w:r>
    </w:p>
    <w:p>
      <w:pPr>
        <w:pStyle w:val="3"/>
        <w:spacing w:before="312" w:beforeLines="100" w:after="312" w:afterLines="1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全国计算机等级MS office一级或江苏省计算机等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级</w:t>
      </w:r>
      <w:r>
        <w:rPr>
          <w:rFonts w:hint="eastAsia" w:asciiTheme="minorEastAsia" w:hAnsiTheme="minorEastAsia" w:eastAsiaTheme="minorEastAsia"/>
          <w:sz w:val="28"/>
          <w:szCs w:val="28"/>
        </w:rPr>
        <w:t>技术一级。</w:t>
      </w:r>
    </w:p>
    <w:p>
      <w:pPr>
        <w:pStyle w:val="3"/>
        <w:spacing w:before="312" w:beforeLines="100" w:after="312" w:afterLines="100"/>
        <w:rPr>
          <w:rFonts w:asciiTheme="minorEastAsia" w:hAnsiTheme="minorEastAsia" w:eastAsiaTheme="minorEastAsia"/>
          <w:color w:val="auto"/>
        </w:rPr>
      </w:pPr>
      <w:r>
        <w:rPr>
          <w:rFonts w:hint="eastAsia" w:asciiTheme="minorEastAsia" w:hAnsiTheme="minorEastAsia" w:eastAsiaTheme="minorEastAsia"/>
          <w:color w:val="auto"/>
        </w:rPr>
        <w:t>（4）职业资格证书要求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职业资格证书作为学生毕业条件之一，学生应获得本专业相应的职业技能或职业资格证书（即国际货运代理证书、报关水平测试证书或相应行业协会认证的专业证书，具体见前表《职业岗位及发展》）。</w:t>
      </w:r>
    </w:p>
    <w:p>
      <w:pPr>
        <w:pStyle w:val="3"/>
        <w:spacing w:before="312" w:beforeLines="100" w:after="312" w:afterLines="100"/>
        <w:rPr>
          <w:rFonts w:asciiTheme="minorEastAsia" w:hAnsiTheme="minorEastAsia" w:eastAsiaTheme="minorEastAsia"/>
          <w:color w:val="auto"/>
        </w:rPr>
      </w:pPr>
      <w:r>
        <w:rPr>
          <w:rFonts w:hint="eastAsia" w:asciiTheme="minorEastAsia" w:hAnsiTheme="minorEastAsia" w:eastAsiaTheme="minorEastAsia"/>
          <w:color w:val="auto"/>
        </w:rPr>
        <w:t>（5）操行合格要求</w:t>
      </w:r>
    </w:p>
    <w:p>
      <w:pPr>
        <w:spacing w:line="360" w:lineRule="auto"/>
        <w:ind w:firstLine="555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根据《江苏海事职业技术学院学生操行积分管理办法》对学生进行德育素质考核，考核结果合格及以上。</w:t>
      </w:r>
    </w:p>
    <w:p>
      <w:pPr>
        <w:pStyle w:val="3"/>
        <w:spacing w:before="312" w:beforeLines="100" w:after="312" w:afterLines="100"/>
        <w:rPr>
          <w:rFonts w:asciiTheme="minorEastAsia" w:hAnsiTheme="minorEastAsia" w:eastAsiaTheme="minorEastAsia"/>
          <w:color w:val="auto"/>
        </w:rPr>
      </w:pPr>
      <w:r>
        <w:rPr>
          <w:rFonts w:hint="eastAsia" w:asciiTheme="minorEastAsia" w:hAnsiTheme="minorEastAsia" w:eastAsiaTheme="minorEastAsia"/>
          <w:color w:val="auto"/>
        </w:rPr>
        <w:t>（6）体质合格要求</w:t>
      </w:r>
    </w:p>
    <w:p>
      <w:pPr>
        <w:spacing w:line="360" w:lineRule="auto"/>
        <w:ind w:firstLine="555"/>
        <w:rPr>
          <w:rFonts w:ascii="Times New Roman" w:hAnsi="黑体" w:eastAsia="黑体"/>
          <w:sz w:val="28"/>
          <w:szCs w:val="28"/>
        </w:rPr>
      </w:pPr>
      <w:bookmarkStart w:id="27" w:name="_Hlk11825864"/>
      <w:r>
        <w:rPr>
          <w:rFonts w:hint="eastAsia" w:asciiTheme="minorEastAsia" w:hAnsiTheme="minorEastAsia" w:eastAsiaTheme="minorEastAsia"/>
          <w:sz w:val="28"/>
          <w:szCs w:val="28"/>
        </w:rPr>
        <w:t>根据《国家学生体质健康标准》对学生进行体质测试，考核结果合格以上。</w:t>
      </w:r>
      <w:bookmarkEnd w:id="27"/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bookmarkStart w:id="28" w:name="_Toc396497528"/>
      <w:bookmarkStart w:id="29" w:name="_Toc393236439"/>
      <w:bookmarkStart w:id="30" w:name="_Toc396497636"/>
      <w:bookmarkStart w:id="31" w:name="_Toc396497326"/>
      <w:bookmarkStart w:id="32" w:name="_Toc396501702"/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、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转专业录取办法</w:t>
      </w:r>
    </w:p>
    <w:p>
      <w:pPr>
        <w:pStyle w:val="2"/>
        <w:snapToGrid/>
        <w:spacing w:beforeLines="0" w:afterLines="0" w:line="360" w:lineRule="auto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一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接受对象</w:t>
      </w:r>
    </w:p>
    <w:p>
      <w:pPr>
        <w:adjustRightInd w:val="0"/>
        <w:snapToGrid w:val="0"/>
        <w:spacing w:line="360" w:lineRule="auto"/>
        <w:ind w:firstLine="48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符合《江苏海事职业技术学院学生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学籍管理办法</w:t>
      </w:r>
      <w:bookmarkStart w:id="33" w:name="_GoBack"/>
      <w:bookmarkEnd w:id="33"/>
      <w:r>
        <w:rPr>
          <w:rFonts w:hint="eastAsia" w:ascii="Times New Roman" w:hAnsi="Times New Roman"/>
          <w:sz w:val="28"/>
          <w:szCs w:val="28"/>
        </w:rPr>
        <w:t>》遴选方案规定的相关学生。</w:t>
      </w:r>
    </w:p>
    <w:p>
      <w:pPr>
        <w:pStyle w:val="2"/>
        <w:numPr>
          <w:ilvl w:val="0"/>
          <w:numId w:val="2"/>
        </w:numPr>
        <w:spacing w:before="312" w:after="312"/>
        <w:ind w:firstLine="0" w:firstLineChars="0"/>
        <w:rPr>
          <w:rFonts w:hint="eastAsia"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遴选方案</w:t>
      </w:r>
    </w:p>
    <w:p>
      <w:pPr>
        <w:numPr>
          <w:ilvl w:val="0"/>
          <w:numId w:val="0"/>
        </w:numPr>
        <w:rPr>
          <w:rFonts w:hint="default" w:ascii="Times New Roman" w:hAnsi="Times New Roman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   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（1）每学期期末的英语考试成绩均不低于 86分。</w:t>
      </w:r>
    </w:p>
    <w:p>
      <w:pPr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（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2</w:t>
      </w:r>
      <w:r>
        <w:rPr>
          <w:rFonts w:hint="eastAsia" w:ascii="Times New Roman" w:hAnsi="Times New Roman"/>
          <w:sz w:val="28"/>
          <w:szCs w:val="28"/>
        </w:rPr>
        <w:t>）在校学习期间，所有科目无不合格。</w:t>
      </w:r>
    </w:p>
    <w:p>
      <w:pPr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（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3</w:t>
      </w:r>
      <w:r>
        <w:rPr>
          <w:rFonts w:hint="eastAsia" w:ascii="Times New Roman" w:hAnsi="Times New Roman"/>
          <w:sz w:val="28"/>
          <w:szCs w:val="28"/>
        </w:rPr>
        <w:t>）在校学习期间，无处分记录。</w:t>
      </w:r>
    </w:p>
    <w:p>
      <w:pPr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（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4</w:t>
      </w:r>
      <w:r>
        <w:rPr>
          <w:rFonts w:hint="eastAsia" w:ascii="Times New Roman" w:hAnsi="Times New Roman"/>
          <w:sz w:val="28"/>
          <w:szCs w:val="28"/>
        </w:rPr>
        <w:t>）当申请学生数大于可录取数时，有A级（含A级）以上英语证书（或其他校级及以上英语比赛证书）优先录取，其他以当前学期平均学分绩点排名为序，择优录取。</w:t>
      </w:r>
      <w:bookmarkEnd w:id="28"/>
      <w:bookmarkEnd w:id="29"/>
      <w:bookmarkEnd w:id="30"/>
      <w:bookmarkEnd w:id="31"/>
      <w:bookmarkEnd w:id="32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+mn-cs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C52900"/>
    <w:multiLevelType w:val="singleLevel"/>
    <w:tmpl w:val="54C52900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D72CC9E"/>
    <w:multiLevelType w:val="singleLevel"/>
    <w:tmpl w:val="5D72CC9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4NDNmMzcyNzEzYTUzMTZmNWFiY2IwZThlZDYzOTIifQ=="/>
  </w:docVars>
  <w:rsids>
    <w:rsidRoot w:val="00816F75"/>
    <w:rsid w:val="000038C7"/>
    <w:rsid w:val="00007931"/>
    <w:rsid w:val="00014122"/>
    <w:rsid w:val="00015D97"/>
    <w:rsid w:val="00015F76"/>
    <w:rsid w:val="000219DE"/>
    <w:rsid w:val="00022918"/>
    <w:rsid w:val="00041A03"/>
    <w:rsid w:val="00043A1D"/>
    <w:rsid w:val="00054579"/>
    <w:rsid w:val="00054585"/>
    <w:rsid w:val="000550CB"/>
    <w:rsid w:val="00061F31"/>
    <w:rsid w:val="00067B56"/>
    <w:rsid w:val="00073F39"/>
    <w:rsid w:val="00075402"/>
    <w:rsid w:val="00075551"/>
    <w:rsid w:val="000822C1"/>
    <w:rsid w:val="0008367B"/>
    <w:rsid w:val="000837F9"/>
    <w:rsid w:val="00083C59"/>
    <w:rsid w:val="00083DED"/>
    <w:rsid w:val="00083EA6"/>
    <w:rsid w:val="00085B6D"/>
    <w:rsid w:val="00085C43"/>
    <w:rsid w:val="0008669F"/>
    <w:rsid w:val="000918CB"/>
    <w:rsid w:val="000956F1"/>
    <w:rsid w:val="000A00CF"/>
    <w:rsid w:val="000A0EB6"/>
    <w:rsid w:val="000A62DC"/>
    <w:rsid w:val="000A6911"/>
    <w:rsid w:val="000B5D50"/>
    <w:rsid w:val="000D3174"/>
    <w:rsid w:val="000D434A"/>
    <w:rsid w:val="000D6896"/>
    <w:rsid w:val="000E7029"/>
    <w:rsid w:val="000F21AB"/>
    <w:rsid w:val="000F4F92"/>
    <w:rsid w:val="000F75CD"/>
    <w:rsid w:val="00112D75"/>
    <w:rsid w:val="00114B23"/>
    <w:rsid w:val="00114BF6"/>
    <w:rsid w:val="00120749"/>
    <w:rsid w:val="0012179F"/>
    <w:rsid w:val="001219A1"/>
    <w:rsid w:val="001418CD"/>
    <w:rsid w:val="00144D51"/>
    <w:rsid w:val="00152A75"/>
    <w:rsid w:val="00160373"/>
    <w:rsid w:val="00160624"/>
    <w:rsid w:val="00163CAB"/>
    <w:rsid w:val="00164FE4"/>
    <w:rsid w:val="00175F7A"/>
    <w:rsid w:val="00176F3A"/>
    <w:rsid w:val="00182CB1"/>
    <w:rsid w:val="001856F9"/>
    <w:rsid w:val="00190B98"/>
    <w:rsid w:val="00191FF6"/>
    <w:rsid w:val="0019454A"/>
    <w:rsid w:val="001A2E28"/>
    <w:rsid w:val="001A3421"/>
    <w:rsid w:val="001A7A20"/>
    <w:rsid w:val="001B02C9"/>
    <w:rsid w:val="001B1D3B"/>
    <w:rsid w:val="001B644F"/>
    <w:rsid w:val="001B6CDB"/>
    <w:rsid w:val="001C0A25"/>
    <w:rsid w:val="001C2B09"/>
    <w:rsid w:val="001D0185"/>
    <w:rsid w:val="001D1B72"/>
    <w:rsid w:val="001D277B"/>
    <w:rsid w:val="001E1361"/>
    <w:rsid w:val="001E138C"/>
    <w:rsid w:val="001E1EF2"/>
    <w:rsid w:val="001F0F0E"/>
    <w:rsid w:val="001F75D5"/>
    <w:rsid w:val="0020389C"/>
    <w:rsid w:val="00203CC0"/>
    <w:rsid w:val="00203D4D"/>
    <w:rsid w:val="00204A76"/>
    <w:rsid w:val="00205290"/>
    <w:rsid w:val="00220184"/>
    <w:rsid w:val="00220752"/>
    <w:rsid w:val="002267CC"/>
    <w:rsid w:val="002318FF"/>
    <w:rsid w:val="002336A9"/>
    <w:rsid w:val="002426E9"/>
    <w:rsid w:val="00244444"/>
    <w:rsid w:val="00244B29"/>
    <w:rsid w:val="00250B53"/>
    <w:rsid w:val="00251581"/>
    <w:rsid w:val="00263BCB"/>
    <w:rsid w:val="00270EFB"/>
    <w:rsid w:val="002737B8"/>
    <w:rsid w:val="0028070B"/>
    <w:rsid w:val="00296891"/>
    <w:rsid w:val="002B3EA2"/>
    <w:rsid w:val="002B7D5D"/>
    <w:rsid w:val="002C35DB"/>
    <w:rsid w:val="002C6BAA"/>
    <w:rsid w:val="002C79DD"/>
    <w:rsid w:val="002D3A7E"/>
    <w:rsid w:val="002D5E49"/>
    <w:rsid w:val="002E0211"/>
    <w:rsid w:val="002E1F8C"/>
    <w:rsid w:val="002E5971"/>
    <w:rsid w:val="002E6EEF"/>
    <w:rsid w:val="002E71BF"/>
    <w:rsid w:val="002F5BD7"/>
    <w:rsid w:val="00300158"/>
    <w:rsid w:val="00302481"/>
    <w:rsid w:val="0030288B"/>
    <w:rsid w:val="003055C1"/>
    <w:rsid w:val="0030654B"/>
    <w:rsid w:val="003107AF"/>
    <w:rsid w:val="0031229B"/>
    <w:rsid w:val="003127CE"/>
    <w:rsid w:val="00315B23"/>
    <w:rsid w:val="003237F6"/>
    <w:rsid w:val="003240F1"/>
    <w:rsid w:val="003267E6"/>
    <w:rsid w:val="003270CF"/>
    <w:rsid w:val="0033197B"/>
    <w:rsid w:val="0033259F"/>
    <w:rsid w:val="003330F8"/>
    <w:rsid w:val="00335D33"/>
    <w:rsid w:val="00342689"/>
    <w:rsid w:val="003478C3"/>
    <w:rsid w:val="0035181D"/>
    <w:rsid w:val="00373FB1"/>
    <w:rsid w:val="003747B6"/>
    <w:rsid w:val="003949E2"/>
    <w:rsid w:val="003A27D2"/>
    <w:rsid w:val="003A56A5"/>
    <w:rsid w:val="003B12EC"/>
    <w:rsid w:val="003B2ACD"/>
    <w:rsid w:val="003B43E0"/>
    <w:rsid w:val="003B6D63"/>
    <w:rsid w:val="003D0082"/>
    <w:rsid w:val="003D0B78"/>
    <w:rsid w:val="003D4C18"/>
    <w:rsid w:val="003E363C"/>
    <w:rsid w:val="003E52D1"/>
    <w:rsid w:val="003F1ABC"/>
    <w:rsid w:val="003F3835"/>
    <w:rsid w:val="003F6CC9"/>
    <w:rsid w:val="004019EC"/>
    <w:rsid w:val="00403D68"/>
    <w:rsid w:val="00431108"/>
    <w:rsid w:val="0043111D"/>
    <w:rsid w:val="004357CF"/>
    <w:rsid w:val="00435EB3"/>
    <w:rsid w:val="0043676D"/>
    <w:rsid w:val="00440C76"/>
    <w:rsid w:val="004426D5"/>
    <w:rsid w:val="00445677"/>
    <w:rsid w:val="00446462"/>
    <w:rsid w:val="004521FC"/>
    <w:rsid w:val="00453E8B"/>
    <w:rsid w:val="004557EF"/>
    <w:rsid w:val="00460AE4"/>
    <w:rsid w:val="00460E23"/>
    <w:rsid w:val="00460F51"/>
    <w:rsid w:val="004659FE"/>
    <w:rsid w:val="00466E69"/>
    <w:rsid w:val="00471491"/>
    <w:rsid w:val="00475E2C"/>
    <w:rsid w:val="00480D71"/>
    <w:rsid w:val="0048124A"/>
    <w:rsid w:val="00483F55"/>
    <w:rsid w:val="0048635A"/>
    <w:rsid w:val="004905D8"/>
    <w:rsid w:val="0049325A"/>
    <w:rsid w:val="00494FAB"/>
    <w:rsid w:val="004A6F37"/>
    <w:rsid w:val="004B5E17"/>
    <w:rsid w:val="004B65BF"/>
    <w:rsid w:val="004B6DF3"/>
    <w:rsid w:val="004C26DF"/>
    <w:rsid w:val="004C6D7C"/>
    <w:rsid w:val="004D0783"/>
    <w:rsid w:val="004D0A00"/>
    <w:rsid w:val="004D2E36"/>
    <w:rsid w:val="004D67EF"/>
    <w:rsid w:val="004D7A32"/>
    <w:rsid w:val="004D7D7F"/>
    <w:rsid w:val="004E0E0C"/>
    <w:rsid w:val="004E0F1F"/>
    <w:rsid w:val="004E2779"/>
    <w:rsid w:val="004E3440"/>
    <w:rsid w:val="004E65F4"/>
    <w:rsid w:val="004F41EA"/>
    <w:rsid w:val="004F7FDB"/>
    <w:rsid w:val="0050271B"/>
    <w:rsid w:val="00507A9D"/>
    <w:rsid w:val="00510C17"/>
    <w:rsid w:val="00510CC5"/>
    <w:rsid w:val="00512314"/>
    <w:rsid w:val="0051262F"/>
    <w:rsid w:val="00514DDF"/>
    <w:rsid w:val="00521A0E"/>
    <w:rsid w:val="00522DA6"/>
    <w:rsid w:val="00522E5E"/>
    <w:rsid w:val="00524E21"/>
    <w:rsid w:val="00527C8C"/>
    <w:rsid w:val="0053180B"/>
    <w:rsid w:val="0053555E"/>
    <w:rsid w:val="005361CF"/>
    <w:rsid w:val="00536CB8"/>
    <w:rsid w:val="0054095C"/>
    <w:rsid w:val="00544838"/>
    <w:rsid w:val="00550C89"/>
    <w:rsid w:val="00551224"/>
    <w:rsid w:val="00553BF1"/>
    <w:rsid w:val="00554769"/>
    <w:rsid w:val="00554AC4"/>
    <w:rsid w:val="00555BB6"/>
    <w:rsid w:val="0055619A"/>
    <w:rsid w:val="005565BC"/>
    <w:rsid w:val="00557B16"/>
    <w:rsid w:val="00560DE5"/>
    <w:rsid w:val="00570B77"/>
    <w:rsid w:val="0057421A"/>
    <w:rsid w:val="00576C24"/>
    <w:rsid w:val="005813A4"/>
    <w:rsid w:val="00584422"/>
    <w:rsid w:val="00585D06"/>
    <w:rsid w:val="00585DE4"/>
    <w:rsid w:val="00590375"/>
    <w:rsid w:val="00590857"/>
    <w:rsid w:val="005938CF"/>
    <w:rsid w:val="00594135"/>
    <w:rsid w:val="00594AAB"/>
    <w:rsid w:val="005A2FBD"/>
    <w:rsid w:val="005A44D4"/>
    <w:rsid w:val="005A588A"/>
    <w:rsid w:val="005B1FA4"/>
    <w:rsid w:val="005B217A"/>
    <w:rsid w:val="005B3CB9"/>
    <w:rsid w:val="005B43F4"/>
    <w:rsid w:val="005B5183"/>
    <w:rsid w:val="005C0065"/>
    <w:rsid w:val="005C0903"/>
    <w:rsid w:val="005C094F"/>
    <w:rsid w:val="005C31B3"/>
    <w:rsid w:val="005C3A02"/>
    <w:rsid w:val="005C5AB5"/>
    <w:rsid w:val="005F5F38"/>
    <w:rsid w:val="00605461"/>
    <w:rsid w:val="00611EF5"/>
    <w:rsid w:val="0061432D"/>
    <w:rsid w:val="006150FA"/>
    <w:rsid w:val="00616201"/>
    <w:rsid w:val="00631247"/>
    <w:rsid w:val="006312C7"/>
    <w:rsid w:val="006363F2"/>
    <w:rsid w:val="0064192A"/>
    <w:rsid w:val="00642E99"/>
    <w:rsid w:val="006437B3"/>
    <w:rsid w:val="00645BB4"/>
    <w:rsid w:val="006465FF"/>
    <w:rsid w:val="0065426D"/>
    <w:rsid w:val="00660AC7"/>
    <w:rsid w:val="00661B0B"/>
    <w:rsid w:val="00663185"/>
    <w:rsid w:val="00664D0E"/>
    <w:rsid w:val="006671D7"/>
    <w:rsid w:val="00667D40"/>
    <w:rsid w:val="00671588"/>
    <w:rsid w:val="00672710"/>
    <w:rsid w:val="00672E2F"/>
    <w:rsid w:val="006764E6"/>
    <w:rsid w:val="00680709"/>
    <w:rsid w:val="006817EB"/>
    <w:rsid w:val="006A3954"/>
    <w:rsid w:val="006A57E8"/>
    <w:rsid w:val="006B7C68"/>
    <w:rsid w:val="006C12E8"/>
    <w:rsid w:val="006C424A"/>
    <w:rsid w:val="006D5321"/>
    <w:rsid w:val="006D567F"/>
    <w:rsid w:val="006D626A"/>
    <w:rsid w:val="006E0792"/>
    <w:rsid w:val="006E185E"/>
    <w:rsid w:val="006F060A"/>
    <w:rsid w:val="006F3AC9"/>
    <w:rsid w:val="006F5F7A"/>
    <w:rsid w:val="006F6A60"/>
    <w:rsid w:val="006F71AD"/>
    <w:rsid w:val="00700B39"/>
    <w:rsid w:val="007017ED"/>
    <w:rsid w:val="00710A4D"/>
    <w:rsid w:val="00710DE0"/>
    <w:rsid w:val="007122FB"/>
    <w:rsid w:val="007131B0"/>
    <w:rsid w:val="00713554"/>
    <w:rsid w:val="00714161"/>
    <w:rsid w:val="007168C4"/>
    <w:rsid w:val="00731D73"/>
    <w:rsid w:val="007369FC"/>
    <w:rsid w:val="00737028"/>
    <w:rsid w:val="007403EE"/>
    <w:rsid w:val="007407C0"/>
    <w:rsid w:val="00740B56"/>
    <w:rsid w:val="0075354F"/>
    <w:rsid w:val="00760FB5"/>
    <w:rsid w:val="007678FF"/>
    <w:rsid w:val="00771AF8"/>
    <w:rsid w:val="00775E5C"/>
    <w:rsid w:val="00785768"/>
    <w:rsid w:val="0078791E"/>
    <w:rsid w:val="007916E7"/>
    <w:rsid w:val="007925E8"/>
    <w:rsid w:val="00794BFA"/>
    <w:rsid w:val="00794F98"/>
    <w:rsid w:val="00795B51"/>
    <w:rsid w:val="007A2720"/>
    <w:rsid w:val="007A6510"/>
    <w:rsid w:val="007B31ED"/>
    <w:rsid w:val="007B51CD"/>
    <w:rsid w:val="007B5341"/>
    <w:rsid w:val="007C17A0"/>
    <w:rsid w:val="007C1C2C"/>
    <w:rsid w:val="007C24E0"/>
    <w:rsid w:val="007C76DE"/>
    <w:rsid w:val="007D25A3"/>
    <w:rsid w:val="007D3826"/>
    <w:rsid w:val="007D49A8"/>
    <w:rsid w:val="007E3A18"/>
    <w:rsid w:val="007E59E2"/>
    <w:rsid w:val="007E6A5C"/>
    <w:rsid w:val="007F16EA"/>
    <w:rsid w:val="007F3C6F"/>
    <w:rsid w:val="007F6622"/>
    <w:rsid w:val="0080407A"/>
    <w:rsid w:val="00805465"/>
    <w:rsid w:val="008064C0"/>
    <w:rsid w:val="008070CD"/>
    <w:rsid w:val="008148B6"/>
    <w:rsid w:val="008156D8"/>
    <w:rsid w:val="00816F75"/>
    <w:rsid w:val="00823C89"/>
    <w:rsid w:val="008272BA"/>
    <w:rsid w:val="00827C69"/>
    <w:rsid w:val="008329E3"/>
    <w:rsid w:val="00834B23"/>
    <w:rsid w:val="008372CC"/>
    <w:rsid w:val="00844269"/>
    <w:rsid w:val="00852F63"/>
    <w:rsid w:val="0085601D"/>
    <w:rsid w:val="008639EC"/>
    <w:rsid w:val="0086522F"/>
    <w:rsid w:val="008702D0"/>
    <w:rsid w:val="00870CD5"/>
    <w:rsid w:val="008738A3"/>
    <w:rsid w:val="0087621F"/>
    <w:rsid w:val="0088236D"/>
    <w:rsid w:val="00883836"/>
    <w:rsid w:val="00885D97"/>
    <w:rsid w:val="008878F0"/>
    <w:rsid w:val="0089419B"/>
    <w:rsid w:val="008A3855"/>
    <w:rsid w:val="008A6679"/>
    <w:rsid w:val="008A7553"/>
    <w:rsid w:val="008B33EE"/>
    <w:rsid w:val="008B614E"/>
    <w:rsid w:val="008C19B6"/>
    <w:rsid w:val="008D051C"/>
    <w:rsid w:val="008D10FE"/>
    <w:rsid w:val="008D6C06"/>
    <w:rsid w:val="008E219E"/>
    <w:rsid w:val="008E599C"/>
    <w:rsid w:val="008E796B"/>
    <w:rsid w:val="008F0165"/>
    <w:rsid w:val="008F25A8"/>
    <w:rsid w:val="008F3A55"/>
    <w:rsid w:val="008F70C4"/>
    <w:rsid w:val="009020A1"/>
    <w:rsid w:val="00906754"/>
    <w:rsid w:val="0091157B"/>
    <w:rsid w:val="009115F6"/>
    <w:rsid w:val="00917C65"/>
    <w:rsid w:val="0092399E"/>
    <w:rsid w:val="00925678"/>
    <w:rsid w:val="009310E3"/>
    <w:rsid w:val="00931E00"/>
    <w:rsid w:val="0094432E"/>
    <w:rsid w:val="00947E4C"/>
    <w:rsid w:val="00952259"/>
    <w:rsid w:val="009558AD"/>
    <w:rsid w:val="009568DA"/>
    <w:rsid w:val="00960AA5"/>
    <w:rsid w:val="009630B9"/>
    <w:rsid w:val="00964EF2"/>
    <w:rsid w:val="00964F43"/>
    <w:rsid w:val="00966365"/>
    <w:rsid w:val="009664CA"/>
    <w:rsid w:val="00967BDD"/>
    <w:rsid w:val="009722EC"/>
    <w:rsid w:val="0097422C"/>
    <w:rsid w:val="0097481F"/>
    <w:rsid w:val="009758F2"/>
    <w:rsid w:val="009759A1"/>
    <w:rsid w:val="009818C2"/>
    <w:rsid w:val="00984F3F"/>
    <w:rsid w:val="009869D0"/>
    <w:rsid w:val="00986A00"/>
    <w:rsid w:val="00991E54"/>
    <w:rsid w:val="009963CC"/>
    <w:rsid w:val="009A6463"/>
    <w:rsid w:val="009B0E94"/>
    <w:rsid w:val="009B1594"/>
    <w:rsid w:val="009B7A61"/>
    <w:rsid w:val="009C18B0"/>
    <w:rsid w:val="009C22E6"/>
    <w:rsid w:val="009D0969"/>
    <w:rsid w:val="009D4A3C"/>
    <w:rsid w:val="009D4AAB"/>
    <w:rsid w:val="009D5B33"/>
    <w:rsid w:val="009D5C91"/>
    <w:rsid w:val="009D6416"/>
    <w:rsid w:val="009D70B5"/>
    <w:rsid w:val="009E004E"/>
    <w:rsid w:val="009E0293"/>
    <w:rsid w:val="009E3131"/>
    <w:rsid w:val="009E4673"/>
    <w:rsid w:val="009E5CAF"/>
    <w:rsid w:val="009F2527"/>
    <w:rsid w:val="009F334B"/>
    <w:rsid w:val="009F462B"/>
    <w:rsid w:val="009F4936"/>
    <w:rsid w:val="009F67DD"/>
    <w:rsid w:val="009F6954"/>
    <w:rsid w:val="009F6E8B"/>
    <w:rsid w:val="00A002E1"/>
    <w:rsid w:val="00A0076F"/>
    <w:rsid w:val="00A041AF"/>
    <w:rsid w:val="00A04285"/>
    <w:rsid w:val="00A13D64"/>
    <w:rsid w:val="00A2389B"/>
    <w:rsid w:val="00A249E0"/>
    <w:rsid w:val="00A27FDA"/>
    <w:rsid w:val="00A35937"/>
    <w:rsid w:val="00A37D1F"/>
    <w:rsid w:val="00A430E1"/>
    <w:rsid w:val="00A43DA5"/>
    <w:rsid w:val="00A43EEF"/>
    <w:rsid w:val="00A4448C"/>
    <w:rsid w:val="00A52F9F"/>
    <w:rsid w:val="00A6153F"/>
    <w:rsid w:val="00A70B19"/>
    <w:rsid w:val="00A72D6B"/>
    <w:rsid w:val="00A83B35"/>
    <w:rsid w:val="00A846C1"/>
    <w:rsid w:val="00A90671"/>
    <w:rsid w:val="00A91572"/>
    <w:rsid w:val="00A93C6C"/>
    <w:rsid w:val="00A968D9"/>
    <w:rsid w:val="00AA1675"/>
    <w:rsid w:val="00AA339F"/>
    <w:rsid w:val="00AA36F9"/>
    <w:rsid w:val="00AA7492"/>
    <w:rsid w:val="00AC1BB0"/>
    <w:rsid w:val="00AC52CB"/>
    <w:rsid w:val="00AD053A"/>
    <w:rsid w:val="00AD099D"/>
    <w:rsid w:val="00AD3136"/>
    <w:rsid w:val="00AD3B9C"/>
    <w:rsid w:val="00AE0262"/>
    <w:rsid w:val="00AE0970"/>
    <w:rsid w:val="00AE1175"/>
    <w:rsid w:val="00AE2890"/>
    <w:rsid w:val="00AE47BE"/>
    <w:rsid w:val="00AE6D3A"/>
    <w:rsid w:val="00AF1200"/>
    <w:rsid w:val="00AF1726"/>
    <w:rsid w:val="00B000D3"/>
    <w:rsid w:val="00B00942"/>
    <w:rsid w:val="00B01178"/>
    <w:rsid w:val="00B01AEA"/>
    <w:rsid w:val="00B0755D"/>
    <w:rsid w:val="00B13C58"/>
    <w:rsid w:val="00B15996"/>
    <w:rsid w:val="00B174B2"/>
    <w:rsid w:val="00B2016E"/>
    <w:rsid w:val="00B20347"/>
    <w:rsid w:val="00B2364B"/>
    <w:rsid w:val="00B23B19"/>
    <w:rsid w:val="00B24274"/>
    <w:rsid w:val="00B31765"/>
    <w:rsid w:val="00B40F44"/>
    <w:rsid w:val="00B41460"/>
    <w:rsid w:val="00B461D2"/>
    <w:rsid w:val="00B55A4D"/>
    <w:rsid w:val="00B57196"/>
    <w:rsid w:val="00B67729"/>
    <w:rsid w:val="00B74086"/>
    <w:rsid w:val="00B759D3"/>
    <w:rsid w:val="00B810A5"/>
    <w:rsid w:val="00B82879"/>
    <w:rsid w:val="00B82A93"/>
    <w:rsid w:val="00B82CE9"/>
    <w:rsid w:val="00B83E1A"/>
    <w:rsid w:val="00B84527"/>
    <w:rsid w:val="00B84E07"/>
    <w:rsid w:val="00B87B17"/>
    <w:rsid w:val="00B904D9"/>
    <w:rsid w:val="00B9249C"/>
    <w:rsid w:val="00BA287D"/>
    <w:rsid w:val="00BA439B"/>
    <w:rsid w:val="00BA5AD6"/>
    <w:rsid w:val="00BA79E7"/>
    <w:rsid w:val="00BB1386"/>
    <w:rsid w:val="00BC1535"/>
    <w:rsid w:val="00BD12B2"/>
    <w:rsid w:val="00BE13B9"/>
    <w:rsid w:val="00BE45ED"/>
    <w:rsid w:val="00BF3082"/>
    <w:rsid w:val="00BF47F7"/>
    <w:rsid w:val="00C002E9"/>
    <w:rsid w:val="00C043D4"/>
    <w:rsid w:val="00C0628F"/>
    <w:rsid w:val="00C07F9A"/>
    <w:rsid w:val="00C1246F"/>
    <w:rsid w:val="00C13F9B"/>
    <w:rsid w:val="00C15E19"/>
    <w:rsid w:val="00C25D8C"/>
    <w:rsid w:val="00C35E45"/>
    <w:rsid w:val="00C375E1"/>
    <w:rsid w:val="00C4153A"/>
    <w:rsid w:val="00C41D9D"/>
    <w:rsid w:val="00C422FE"/>
    <w:rsid w:val="00C424D4"/>
    <w:rsid w:val="00C44058"/>
    <w:rsid w:val="00C51625"/>
    <w:rsid w:val="00C55F73"/>
    <w:rsid w:val="00C57B5F"/>
    <w:rsid w:val="00C62400"/>
    <w:rsid w:val="00C628B1"/>
    <w:rsid w:val="00C637D4"/>
    <w:rsid w:val="00C672A1"/>
    <w:rsid w:val="00C702C7"/>
    <w:rsid w:val="00C712BA"/>
    <w:rsid w:val="00C77FCF"/>
    <w:rsid w:val="00C836B7"/>
    <w:rsid w:val="00C87667"/>
    <w:rsid w:val="00CA11E2"/>
    <w:rsid w:val="00CA5D0F"/>
    <w:rsid w:val="00CB1CFA"/>
    <w:rsid w:val="00CB3C1E"/>
    <w:rsid w:val="00CB66E2"/>
    <w:rsid w:val="00CC240B"/>
    <w:rsid w:val="00CC4385"/>
    <w:rsid w:val="00CD0094"/>
    <w:rsid w:val="00CD27A0"/>
    <w:rsid w:val="00CE47B7"/>
    <w:rsid w:val="00CF0A98"/>
    <w:rsid w:val="00CF20B7"/>
    <w:rsid w:val="00CF2E7F"/>
    <w:rsid w:val="00CF3E4C"/>
    <w:rsid w:val="00CF47F2"/>
    <w:rsid w:val="00CF518A"/>
    <w:rsid w:val="00D0070B"/>
    <w:rsid w:val="00D06C3B"/>
    <w:rsid w:val="00D16F6B"/>
    <w:rsid w:val="00D20251"/>
    <w:rsid w:val="00D2283C"/>
    <w:rsid w:val="00D22D92"/>
    <w:rsid w:val="00D25D76"/>
    <w:rsid w:val="00D31CD5"/>
    <w:rsid w:val="00D323D2"/>
    <w:rsid w:val="00D323E1"/>
    <w:rsid w:val="00D365D8"/>
    <w:rsid w:val="00D55D97"/>
    <w:rsid w:val="00D56184"/>
    <w:rsid w:val="00D62EA7"/>
    <w:rsid w:val="00D65510"/>
    <w:rsid w:val="00D6676C"/>
    <w:rsid w:val="00D8011F"/>
    <w:rsid w:val="00D84061"/>
    <w:rsid w:val="00D8446B"/>
    <w:rsid w:val="00D916E4"/>
    <w:rsid w:val="00D95A9A"/>
    <w:rsid w:val="00D9726C"/>
    <w:rsid w:val="00DA2036"/>
    <w:rsid w:val="00DA2FBE"/>
    <w:rsid w:val="00DA46F4"/>
    <w:rsid w:val="00DA7EB2"/>
    <w:rsid w:val="00DB5CD3"/>
    <w:rsid w:val="00DD1501"/>
    <w:rsid w:val="00DD160C"/>
    <w:rsid w:val="00DE6EEA"/>
    <w:rsid w:val="00DE7900"/>
    <w:rsid w:val="00DF51C1"/>
    <w:rsid w:val="00DF6AD0"/>
    <w:rsid w:val="00E04245"/>
    <w:rsid w:val="00E07780"/>
    <w:rsid w:val="00E170EB"/>
    <w:rsid w:val="00E31AD2"/>
    <w:rsid w:val="00E34483"/>
    <w:rsid w:val="00E3728A"/>
    <w:rsid w:val="00E44CD2"/>
    <w:rsid w:val="00E451EE"/>
    <w:rsid w:val="00E472B3"/>
    <w:rsid w:val="00E500C8"/>
    <w:rsid w:val="00E52F55"/>
    <w:rsid w:val="00E57E9B"/>
    <w:rsid w:val="00E62309"/>
    <w:rsid w:val="00E62FF7"/>
    <w:rsid w:val="00E63006"/>
    <w:rsid w:val="00E65AE3"/>
    <w:rsid w:val="00E7059A"/>
    <w:rsid w:val="00E7655A"/>
    <w:rsid w:val="00E76D61"/>
    <w:rsid w:val="00E91A17"/>
    <w:rsid w:val="00EA1533"/>
    <w:rsid w:val="00EA343B"/>
    <w:rsid w:val="00EB1061"/>
    <w:rsid w:val="00EB1A02"/>
    <w:rsid w:val="00EB4BCF"/>
    <w:rsid w:val="00EB4FEC"/>
    <w:rsid w:val="00EB7786"/>
    <w:rsid w:val="00EC0B90"/>
    <w:rsid w:val="00EC6414"/>
    <w:rsid w:val="00EC7D69"/>
    <w:rsid w:val="00ED0974"/>
    <w:rsid w:val="00ED30E5"/>
    <w:rsid w:val="00ED4ABE"/>
    <w:rsid w:val="00ED6758"/>
    <w:rsid w:val="00ED6EF9"/>
    <w:rsid w:val="00EE1427"/>
    <w:rsid w:val="00EE5721"/>
    <w:rsid w:val="00EE5A77"/>
    <w:rsid w:val="00EF0092"/>
    <w:rsid w:val="00EF27B8"/>
    <w:rsid w:val="00EF7B88"/>
    <w:rsid w:val="00F01654"/>
    <w:rsid w:val="00F04216"/>
    <w:rsid w:val="00F051A7"/>
    <w:rsid w:val="00F055B6"/>
    <w:rsid w:val="00F06AEF"/>
    <w:rsid w:val="00F162EC"/>
    <w:rsid w:val="00F22DE7"/>
    <w:rsid w:val="00F24FC9"/>
    <w:rsid w:val="00F26BF7"/>
    <w:rsid w:val="00F31332"/>
    <w:rsid w:val="00F31CA7"/>
    <w:rsid w:val="00F31D93"/>
    <w:rsid w:val="00F31F95"/>
    <w:rsid w:val="00F3677A"/>
    <w:rsid w:val="00F4044A"/>
    <w:rsid w:val="00F419CD"/>
    <w:rsid w:val="00F41C90"/>
    <w:rsid w:val="00F44389"/>
    <w:rsid w:val="00F4694F"/>
    <w:rsid w:val="00F56B19"/>
    <w:rsid w:val="00F60087"/>
    <w:rsid w:val="00F62792"/>
    <w:rsid w:val="00F72F60"/>
    <w:rsid w:val="00F7423C"/>
    <w:rsid w:val="00F755C4"/>
    <w:rsid w:val="00F83875"/>
    <w:rsid w:val="00F86BCB"/>
    <w:rsid w:val="00F9645B"/>
    <w:rsid w:val="00F97B2C"/>
    <w:rsid w:val="00FA3B67"/>
    <w:rsid w:val="00FA540C"/>
    <w:rsid w:val="00FB62A6"/>
    <w:rsid w:val="00FC3BE4"/>
    <w:rsid w:val="00FD4FA5"/>
    <w:rsid w:val="00FD6043"/>
    <w:rsid w:val="00FE2E5F"/>
    <w:rsid w:val="00FE3F1A"/>
    <w:rsid w:val="00FF13E9"/>
    <w:rsid w:val="00FF21B3"/>
    <w:rsid w:val="00FF4A2F"/>
    <w:rsid w:val="1BA509E5"/>
    <w:rsid w:val="1DAB71DA"/>
    <w:rsid w:val="22E56FB7"/>
    <w:rsid w:val="2F2F1D02"/>
    <w:rsid w:val="39E22AE7"/>
    <w:rsid w:val="41552890"/>
    <w:rsid w:val="42D83C40"/>
    <w:rsid w:val="48340C07"/>
    <w:rsid w:val="55450077"/>
    <w:rsid w:val="5A516A4A"/>
    <w:rsid w:val="5A945EAD"/>
    <w:rsid w:val="62505BB1"/>
    <w:rsid w:val="62CE53E0"/>
    <w:rsid w:val="63B45DF5"/>
    <w:rsid w:val="7E4D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2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9"/>
    <w:pPr>
      <w:tabs>
        <w:tab w:val="left" w:pos="720"/>
      </w:tabs>
      <w:adjustRightInd w:val="0"/>
      <w:snapToGrid w:val="0"/>
      <w:spacing w:beforeLines="100" w:afterLines="100"/>
      <w:ind w:firstLine="627" w:firstLineChars="196"/>
      <w:outlineLvl w:val="0"/>
    </w:pPr>
    <w:rPr>
      <w:rFonts w:ascii="黑体" w:hAnsi="黑体" w:eastAsia="黑体"/>
      <w:color w:val="000000"/>
      <w:sz w:val="32"/>
      <w:szCs w:val="32"/>
    </w:rPr>
  </w:style>
  <w:style w:type="paragraph" w:styleId="3">
    <w:name w:val="heading 2"/>
    <w:basedOn w:val="1"/>
    <w:next w:val="1"/>
    <w:link w:val="20"/>
    <w:qFormat/>
    <w:uiPriority w:val="99"/>
    <w:pPr>
      <w:adjustRightInd w:val="0"/>
      <w:snapToGrid w:val="0"/>
      <w:spacing w:beforeLines="50" w:afterLines="50"/>
      <w:ind w:firstLine="560" w:firstLineChars="200"/>
      <w:outlineLvl w:val="1"/>
    </w:pPr>
    <w:rPr>
      <w:rFonts w:ascii="黑体" w:hAnsi="黑体" w:eastAsia="黑体"/>
      <w:color w:val="000000"/>
      <w:sz w:val="28"/>
      <w:szCs w:val="28"/>
    </w:rPr>
  </w:style>
  <w:style w:type="paragraph" w:styleId="4">
    <w:name w:val="heading 3"/>
    <w:basedOn w:val="1"/>
    <w:next w:val="1"/>
    <w:link w:val="21"/>
    <w:qFormat/>
    <w:uiPriority w:val="99"/>
    <w:pPr>
      <w:autoSpaceDE w:val="0"/>
      <w:autoSpaceDN w:val="0"/>
      <w:adjustRightInd w:val="0"/>
      <w:spacing w:line="360" w:lineRule="auto"/>
      <w:ind w:firstLine="516" w:firstLineChars="214"/>
      <w:outlineLvl w:val="2"/>
    </w:pPr>
    <w:rPr>
      <w:rFonts w:ascii="宋体" w:hAnsi="宋体" w:cs="仿宋_GB2312"/>
      <w:b/>
      <w:bCs/>
      <w:sz w:val="24"/>
      <w:szCs w:val="24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3"/>
    <w:qFormat/>
    <w:uiPriority w:val="0"/>
    <w:pPr>
      <w:jc w:val="left"/>
    </w:pPr>
    <w:rPr>
      <w:kern w:val="0"/>
      <w:sz w:val="24"/>
      <w:szCs w:val="20"/>
    </w:rPr>
  </w:style>
  <w:style w:type="paragraph" w:styleId="6">
    <w:name w:val="Plain Text"/>
    <w:basedOn w:val="1"/>
    <w:link w:val="31"/>
    <w:qFormat/>
    <w:uiPriority w:val="0"/>
    <w:rPr>
      <w:rFonts w:ascii="宋体" w:hAnsi="Courier New" w:cs="Courier New"/>
      <w:iCs/>
      <w:color w:val="000000"/>
      <w:szCs w:val="21"/>
    </w:rPr>
  </w:style>
  <w:style w:type="paragraph" w:styleId="7">
    <w:name w:val="Balloon Text"/>
    <w:basedOn w:val="1"/>
    <w:link w:val="26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2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annotation subject"/>
    <w:basedOn w:val="5"/>
    <w:next w:val="5"/>
    <w:link w:val="27"/>
    <w:semiHidden/>
    <w:qFormat/>
    <w:uiPriority w:val="99"/>
    <w:rPr>
      <w:b/>
      <w:bCs/>
      <w:szCs w:val="22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FollowedHyperlink"/>
    <w:basedOn w:val="14"/>
    <w:semiHidden/>
    <w:unhideWhenUsed/>
    <w:qFormat/>
    <w:uiPriority w:val="99"/>
    <w:rPr>
      <w:color w:val="800080"/>
      <w:u w:val="single"/>
    </w:rPr>
  </w:style>
  <w:style w:type="character" w:styleId="16">
    <w:name w:val="Emphasis"/>
    <w:basedOn w:val="14"/>
    <w:qFormat/>
    <w:locked/>
    <w:uiPriority w:val="20"/>
    <w:rPr>
      <w:i/>
      <w:iCs/>
    </w:rPr>
  </w:style>
  <w:style w:type="character" w:styleId="17">
    <w:name w:val="Hyperlink"/>
    <w:basedOn w:val="14"/>
    <w:qFormat/>
    <w:uiPriority w:val="99"/>
    <w:rPr>
      <w:rFonts w:cs="Times New Roman"/>
      <w:color w:val="0000FF"/>
      <w:u w:val="single"/>
    </w:rPr>
  </w:style>
  <w:style w:type="character" w:styleId="18">
    <w:name w:val="annotation reference"/>
    <w:basedOn w:val="14"/>
    <w:qFormat/>
    <w:uiPriority w:val="0"/>
    <w:rPr>
      <w:rFonts w:cs="Times New Roman"/>
      <w:sz w:val="21"/>
    </w:rPr>
  </w:style>
  <w:style w:type="character" w:customStyle="1" w:styleId="19">
    <w:name w:val="标题 1 字符"/>
    <w:basedOn w:val="14"/>
    <w:link w:val="2"/>
    <w:qFormat/>
    <w:locked/>
    <w:uiPriority w:val="99"/>
    <w:rPr>
      <w:rFonts w:ascii="黑体" w:hAnsi="黑体" w:eastAsia="黑体" w:cs="Times New Roman"/>
      <w:color w:val="000000"/>
      <w:sz w:val="32"/>
      <w:szCs w:val="32"/>
    </w:rPr>
  </w:style>
  <w:style w:type="character" w:customStyle="1" w:styleId="20">
    <w:name w:val="标题 2 字符"/>
    <w:basedOn w:val="14"/>
    <w:link w:val="3"/>
    <w:qFormat/>
    <w:locked/>
    <w:uiPriority w:val="99"/>
    <w:rPr>
      <w:rFonts w:ascii="黑体" w:hAnsi="黑体" w:eastAsia="黑体" w:cs="Times New Roman"/>
      <w:color w:val="000000"/>
      <w:sz w:val="28"/>
      <w:szCs w:val="28"/>
    </w:rPr>
  </w:style>
  <w:style w:type="character" w:customStyle="1" w:styleId="21">
    <w:name w:val="标题 3 字符"/>
    <w:basedOn w:val="14"/>
    <w:link w:val="4"/>
    <w:qFormat/>
    <w:locked/>
    <w:uiPriority w:val="99"/>
    <w:rPr>
      <w:rFonts w:ascii="宋体" w:eastAsia="宋体" w:cs="仿宋_GB2312"/>
      <w:b/>
      <w:bCs/>
      <w:sz w:val="24"/>
      <w:szCs w:val="24"/>
    </w:rPr>
  </w:style>
  <w:style w:type="character" w:customStyle="1" w:styleId="22">
    <w:name w:val="Comment Text Char"/>
    <w:qFormat/>
    <w:locked/>
    <w:uiPriority w:val="99"/>
    <w:rPr>
      <w:rFonts w:eastAsia="宋体"/>
      <w:sz w:val="24"/>
    </w:rPr>
  </w:style>
  <w:style w:type="character" w:customStyle="1" w:styleId="23">
    <w:name w:val="批注文字 字符"/>
    <w:basedOn w:val="14"/>
    <w:link w:val="5"/>
    <w:qFormat/>
    <w:locked/>
    <w:uiPriority w:val="0"/>
    <w:rPr>
      <w:rFonts w:cs="Times New Roman"/>
    </w:rPr>
  </w:style>
  <w:style w:type="character" w:customStyle="1" w:styleId="24">
    <w:name w:val="批注文字 Char1"/>
    <w:basedOn w:val="14"/>
    <w:semiHidden/>
    <w:qFormat/>
    <w:uiPriority w:val="99"/>
    <w:rPr>
      <w:rFonts w:cs="Times New Roman"/>
    </w:rPr>
  </w:style>
  <w:style w:type="paragraph" w:customStyle="1" w:styleId="25">
    <w:name w:val="Char Char Char Char"/>
    <w:basedOn w:val="1"/>
    <w:qFormat/>
    <w:uiPriority w:val="99"/>
    <w:pPr>
      <w:widowControl/>
      <w:spacing w:after="160" w:line="240" w:lineRule="exact"/>
      <w:jc w:val="left"/>
    </w:pPr>
    <w:rPr>
      <w:rFonts w:ascii="Times New Roman" w:hAnsi="Times New Roman"/>
      <w:szCs w:val="24"/>
    </w:rPr>
  </w:style>
  <w:style w:type="character" w:customStyle="1" w:styleId="26">
    <w:name w:val="批注框文本 字符"/>
    <w:basedOn w:val="14"/>
    <w:link w:val="7"/>
    <w:semiHidden/>
    <w:qFormat/>
    <w:locked/>
    <w:uiPriority w:val="99"/>
    <w:rPr>
      <w:rFonts w:cs="Times New Roman"/>
      <w:sz w:val="18"/>
      <w:szCs w:val="18"/>
    </w:rPr>
  </w:style>
  <w:style w:type="character" w:customStyle="1" w:styleId="27">
    <w:name w:val="批注主题 字符"/>
    <w:basedOn w:val="22"/>
    <w:link w:val="11"/>
    <w:semiHidden/>
    <w:qFormat/>
    <w:locked/>
    <w:uiPriority w:val="99"/>
    <w:rPr>
      <w:rFonts w:eastAsia="宋体" w:cs="Times New Roman"/>
      <w:b/>
      <w:bCs/>
      <w:sz w:val="24"/>
      <w:szCs w:val="24"/>
    </w:rPr>
  </w:style>
  <w:style w:type="character" w:customStyle="1" w:styleId="28">
    <w:name w:val="页脚 字符"/>
    <w:basedOn w:val="14"/>
    <w:link w:val="8"/>
    <w:qFormat/>
    <w:locked/>
    <w:uiPriority w:val="99"/>
    <w:rPr>
      <w:rFonts w:cs="Times New Roman"/>
      <w:sz w:val="18"/>
      <w:szCs w:val="18"/>
    </w:rPr>
  </w:style>
  <w:style w:type="character" w:customStyle="1" w:styleId="29">
    <w:name w:val="页眉 字符"/>
    <w:basedOn w:val="14"/>
    <w:link w:val="9"/>
    <w:semiHidden/>
    <w:qFormat/>
    <w:locked/>
    <w:uiPriority w:val="99"/>
    <w:rPr>
      <w:rFonts w:cs="Times New Roman"/>
      <w:sz w:val="18"/>
      <w:szCs w:val="18"/>
    </w:rPr>
  </w:style>
  <w:style w:type="character" w:customStyle="1" w:styleId="30">
    <w:name w:val="Plain Text Char"/>
    <w:basedOn w:val="14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31">
    <w:name w:val="纯文本 字符"/>
    <w:basedOn w:val="14"/>
    <w:link w:val="6"/>
    <w:qFormat/>
    <w:locked/>
    <w:uiPriority w:val="99"/>
    <w:rPr>
      <w:rFonts w:ascii="宋体" w:hAnsi="Courier New" w:eastAsia="宋体" w:cs="Courier New"/>
      <w:iCs/>
      <w:color w:val="000000"/>
      <w:kern w:val="2"/>
      <w:sz w:val="21"/>
      <w:szCs w:val="21"/>
      <w:lang w:val="en-US" w:eastAsia="zh-CN" w:bidi="ar-SA"/>
    </w:rPr>
  </w:style>
  <w:style w:type="character" w:customStyle="1" w:styleId="32">
    <w:name w:val="apple-converted-space"/>
    <w:basedOn w:val="14"/>
    <w:qFormat/>
    <w:uiPriority w:val="99"/>
    <w:rPr>
      <w:rFonts w:cs="Times New Roman"/>
    </w:rPr>
  </w:style>
  <w:style w:type="paragraph" w:customStyle="1" w:styleId="33">
    <w:name w:val="List Paragraph1"/>
    <w:basedOn w:val="1"/>
    <w:qFormat/>
    <w:uiPriority w:val="99"/>
    <w:pPr>
      <w:ind w:firstLine="420" w:firstLineChars="200"/>
    </w:pPr>
  </w:style>
  <w:style w:type="paragraph" w:customStyle="1" w:styleId="3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5">
    <w:name w:val="xl6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6">
    <w:name w:val="xl66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7">
    <w:name w:val="xl67"/>
    <w:basedOn w:val="1"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8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39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0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2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43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4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5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6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7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8">
    <w:name w:val="xl7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49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50">
    <w:name w:val="xl80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1">
    <w:name w:val="xl81"/>
    <w:basedOn w:val="1"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2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3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4">
    <w:name w:val="xl8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5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6">
    <w:name w:val="xl8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7">
    <w:name w:val="xl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88"/>
    <w:basedOn w:val="1"/>
    <w:qFormat/>
    <w:uiPriority w:val="0"/>
    <w:pPr>
      <w:widowControl/>
      <w:pBdr>
        <w:left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9">
    <w:name w:val="xl89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0">
    <w:name w:val="xl90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61">
    <w:name w:val="xl91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2">
    <w:name w:val="xl9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3">
    <w:name w:val="xl9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4">
    <w:name w:val="xl9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5">
    <w:name w:val="xl95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6">
    <w:name w:val="xl9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7">
    <w:name w:val="xl9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8">
    <w:name w:val="xl98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9">
    <w:name w:val="xl99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0">
    <w:name w:val="xl10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1">
    <w:name w:val="xl101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2">
    <w:name w:val="xl102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3">
    <w:name w:val="xl103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4">
    <w:name w:val="xl10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5">
    <w:name w:val="xl10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6">
    <w:name w:val="xl106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7">
    <w:name w:val="xl107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8">
    <w:name w:val="xl108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9">
    <w:name w:val="xl109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0">
    <w:name w:val="xl110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1">
    <w:name w:val="xl111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2">
    <w:name w:val="xl112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3">
    <w:name w:val="xl113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4">
    <w:name w:val="xl114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5">
    <w:name w:val="xl115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6">
    <w:name w:val="xl116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7">
    <w:name w:val="xl117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118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9">
    <w:name w:val="xl119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0">
    <w:name w:val="xl120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1">
    <w:name w:val="xl121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122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123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4">
    <w:name w:val="xl124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5">
    <w:name w:val="xl125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126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xl127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8">
    <w:name w:val="xl128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129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130"/>
    <w:basedOn w:val="1"/>
    <w:qFormat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1">
    <w:name w:val="xl13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132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13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4">
    <w:name w:val="xl134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135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styleId="106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07/relationships/diagramDrawing" Target="diagrams/drawing1.xml"/><Relationship Id="rId8" Type="http://schemas.openxmlformats.org/officeDocument/2006/relationships/diagramColors" Target="diagrams/colors1.xml"/><Relationship Id="rId7" Type="http://schemas.openxmlformats.org/officeDocument/2006/relationships/diagramQuickStyle" Target="diagrams/quickStyle1.xml"/><Relationship Id="rId6" Type="http://schemas.openxmlformats.org/officeDocument/2006/relationships/diagramLayout" Target="diagrams/layout1.xml"/><Relationship Id="rId5" Type="http://schemas.openxmlformats.org/officeDocument/2006/relationships/diagramData" Target="diagrams/data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#1">
  <dgm:title val=""/>
  <dgm:desc val=""/>
  <dgm:catLst>
    <dgm:cat type="accent1" pri="11200"/>
  </dgm:catLst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8CC5B04-0E09-4D13-8C00-7D994C766571}" type="doc">
      <dgm:prSet loTypeId="urn:microsoft.com/office/officeart/2005/8/layout/orgChart1#1" loCatId="hierarchy" qsTypeId="urn:microsoft.com/office/officeart/2005/8/quickstyle/simple1#1" qsCatId="simple" csTypeId="urn:microsoft.com/office/officeart/2005/8/colors/accent1_2#1" csCatId="accent1" phldr="1"/>
      <dgm:spPr/>
      <dgm:t>
        <a:bodyPr/>
        <a:p>
          <a:endParaRPr lang="zh-CN" altLang="en-US"/>
        </a:p>
      </dgm:t>
    </dgm:pt>
    <dgm:pt modelId="{CE3391C9-8C0A-46DA-A10F-CF65D38A3FC7}">
      <dgm:prSet phldrT="[文本]" custT="1"/>
      <dgm:spPr>
        <a:xfrm>
          <a:off x="1504570" y="1515"/>
          <a:ext cx="1463169" cy="36348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p>
          <a:r>
            <a:rPr lang="zh-CN" altLang="en-US" sz="1600">
              <a:solidFill>
                <a:sysClr val="window" lastClr="FFFFFF"/>
              </a:solidFill>
              <a:latin typeface="等线" panose="02010600030101010101" charset="-122"/>
              <a:ea typeface="等线" panose="02010600030101010101" charset="-122"/>
              <a:cs typeface="+mn-cs"/>
            </a:rPr>
            <a:t>总裁</a:t>
          </a:r>
          <a:r>
            <a:rPr lang="en-US" altLang="en-US" sz="1600">
              <a:solidFill>
                <a:sysClr val="window" lastClr="FFFFFF"/>
              </a:solidFill>
              <a:latin typeface="等线" panose="02010600030101010101" charset="-122"/>
              <a:ea typeface="+mn-ea"/>
              <a:cs typeface="+mn-cs"/>
            </a:rPr>
            <a:t>/</a:t>
          </a:r>
          <a:r>
            <a:rPr lang="zh-CN" altLang="en-US" sz="1600">
              <a:solidFill>
                <a:sysClr val="window" lastClr="FFFFFF"/>
              </a:solidFill>
              <a:latin typeface="等线" panose="02010600030101010101" charset="-122"/>
              <a:ea typeface="等线" panose="02010600030101010101" charset="-122"/>
              <a:cs typeface="+mn-cs"/>
            </a:rPr>
            <a:t>副总裁</a:t>
          </a:r>
        </a:p>
      </dgm:t>
    </dgm:pt>
    <dgm:pt modelId="{CDA08D94-12FD-4BB7-B1EB-F3CFC9EA9EE5}" cxnId="{4E407B40-FABA-45B6-B5C2-B95BE4F728A2}" type="parTrans">
      <dgm:prSet/>
      <dgm:spPr/>
      <dgm:t>
        <a:bodyPr/>
        <a:p>
          <a:endParaRPr lang="zh-CN" altLang="en-US"/>
        </a:p>
      </dgm:t>
    </dgm:pt>
    <dgm:pt modelId="{4ED9D22D-EED0-42EB-8986-96D4E6E97A06}" cxnId="{4E407B40-FABA-45B6-B5C2-B95BE4F728A2}" type="sibTrans">
      <dgm:prSet/>
      <dgm:spPr/>
      <dgm:t>
        <a:bodyPr/>
        <a:p>
          <a:endParaRPr lang="zh-CN" altLang="en-US"/>
        </a:p>
      </dgm:t>
    </dgm:pt>
    <dgm:pt modelId="{AF927D08-03F9-4ADB-A6BD-3B25DA52A057}" type="asst">
      <dgm:prSet phldrT="[文本]" custT="1"/>
      <dgm:spPr>
        <a:xfrm>
          <a:off x="743007" y="672349"/>
          <a:ext cx="1384307" cy="338945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p>
          <a:r>
            <a:rPr lang="zh-CN" altLang="en-US" sz="1600">
              <a:solidFill>
                <a:sysClr val="window" lastClr="FFFFFF"/>
              </a:solidFill>
              <a:latin typeface="等线" panose="02010600030101010101" charset="-122"/>
              <a:ea typeface="等线" panose="02010600030101010101" charset="-122"/>
              <a:cs typeface="+mn-cs"/>
            </a:rPr>
            <a:t>总经理</a:t>
          </a:r>
          <a:r>
            <a:rPr lang="en-US" altLang="en-US" sz="1600">
              <a:solidFill>
                <a:sysClr val="window" lastClr="FFFFFF"/>
              </a:solidFill>
              <a:latin typeface="等线" panose="02010600030101010101" charset="-122"/>
              <a:ea typeface="+mn-ea"/>
              <a:cs typeface="+mn-cs"/>
            </a:rPr>
            <a:t>/</a:t>
          </a:r>
          <a:r>
            <a:rPr lang="zh-CN" altLang="en-US" sz="1600">
              <a:solidFill>
                <a:sysClr val="window" lastClr="FFFFFF"/>
              </a:solidFill>
              <a:latin typeface="等线" panose="02010600030101010101" charset="-122"/>
              <a:ea typeface="等线" panose="02010600030101010101" charset="-122"/>
              <a:cs typeface="+mn-cs"/>
            </a:rPr>
            <a:t>总监</a:t>
          </a:r>
        </a:p>
      </dgm:t>
    </dgm:pt>
    <dgm:pt modelId="{15C0CDC1-0858-47CB-BDDA-CC1E6D056E3E}" cxnId="{F795E1C8-9A7A-41FC-B202-CDEFBD3268C8}" type="parTrans">
      <dgm:prSet/>
      <dgm:spPr>
        <a:xfrm>
          <a:off x="2127314" y="364996"/>
          <a:ext cx="108840" cy="476825"/>
        </a:xfrm>
        <a:custGeom>
          <a:avLst/>
          <a:gdLst/>
          <a:ahLst/>
          <a:cxnLst/>
          <a:rect l="0" t="0" r="0" b="0"/>
          <a:pathLst>
            <a:path>
              <a:moveTo>
                <a:pt x="108840" y="0"/>
              </a:moveTo>
              <a:lnTo>
                <a:pt x="108840" y="476825"/>
              </a:lnTo>
              <a:lnTo>
                <a:pt x="0" y="476825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p>
          <a:endParaRPr lang="zh-CN" altLang="en-US"/>
        </a:p>
      </dgm:t>
    </dgm:pt>
    <dgm:pt modelId="{4F902898-5DEB-4C13-A1E2-06AE6DCC03D9}" cxnId="{F795E1C8-9A7A-41FC-B202-CDEFBD3268C8}" type="sibTrans">
      <dgm:prSet/>
      <dgm:spPr/>
      <dgm:t>
        <a:bodyPr/>
        <a:p>
          <a:endParaRPr lang="zh-CN" altLang="en-US"/>
        </a:p>
      </dgm:t>
    </dgm:pt>
    <dgm:pt modelId="{A90CBE92-7C72-41BC-94EC-5332125300C3}">
      <dgm:prSet phldrT="[文本]" custT="1"/>
      <dgm:spPr>
        <a:xfrm>
          <a:off x="245196" y="1318647"/>
          <a:ext cx="1134917" cy="366715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p>
          <a:r>
            <a:rPr lang="zh-CN" altLang="en-US" sz="1600">
              <a:solidFill>
                <a:sysClr val="window" lastClr="FFFFFF"/>
              </a:solidFill>
              <a:latin typeface="等线" panose="02010600030101010101" charset="-122"/>
              <a:ea typeface="等线" panose="02010600030101010101" charset="-122"/>
              <a:cs typeface="+mn-cs"/>
            </a:rPr>
            <a:t>关务经理</a:t>
          </a:r>
        </a:p>
      </dgm:t>
    </dgm:pt>
    <dgm:pt modelId="{F3650E42-F40D-4F4F-85EA-12F2BF605827}" cxnId="{92D686F3-1D64-44FA-8579-EDF26D33F39C}" type="parTrans">
      <dgm:prSet/>
      <dgm:spPr>
        <a:xfrm>
          <a:off x="812655" y="364996"/>
          <a:ext cx="1423500" cy="953650"/>
        </a:xfrm>
        <a:custGeom>
          <a:avLst/>
          <a:gdLst/>
          <a:ahLst/>
          <a:cxnLst/>
          <a:rect l="0" t="0" r="0" b="0"/>
          <a:pathLst>
            <a:path>
              <a:moveTo>
                <a:pt x="1423500" y="0"/>
              </a:moveTo>
              <a:lnTo>
                <a:pt x="1423500" y="844810"/>
              </a:lnTo>
              <a:lnTo>
                <a:pt x="0" y="844810"/>
              </a:lnTo>
              <a:lnTo>
                <a:pt x="0" y="953650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p>
          <a:endParaRPr lang="zh-CN" altLang="en-US"/>
        </a:p>
      </dgm:t>
    </dgm:pt>
    <dgm:pt modelId="{D6ADE736-A11A-4388-A559-B4DABE6EF7B8}" cxnId="{92D686F3-1D64-44FA-8579-EDF26D33F39C}" type="sibTrans">
      <dgm:prSet/>
      <dgm:spPr/>
      <dgm:t>
        <a:bodyPr/>
        <a:p>
          <a:endParaRPr lang="zh-CN" altLang="en-US"/>
        </a:p>
      </dgm:t>
    </dgm:pt>
    <dgm:pt modelId="{A7650CEA-B7DE-4FE4-8B55-4B0D16C2752B}">
      <dgm:prSet phldrT="[文本]" custT="1"/>
      <dgm:spPr>
        <a:xfrm>
          <a:off x="1779926" y="1318647"/>
          <a:ext cx="1067311" cy="366409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p>
          <a:r>
            <a:rPr lang="zh-CN" altLang="en-US" sz="1600">
              <a:solidFill>
                <a:sysClr val="window" lastClr="FFFFFF"/>
              </a:solidFill>
              <a:latin typeface="等线" panose="02010600030101010101" charset="-122"/>
              <a:ea typeface="等线" panose="02010600030101010101" charset="-122"/>
              <a:cs typeface="+mn-cs"/>
            </a:rPr>
            <a:t>业务经理</a:t>
          </a:r>
        </a:p>
      </dgm:t>
    </dgm:pt>
    <dgm:pt modelId="{8FAB4AE6-54C1-4302-A273-D1203A06C3B1}" cxnId="{6BDD74FB-1B8B-4603-9721-3917D50803B2}" type="parTrans">
      <dgm:prSet/>
      <dgm:spPr>
        <a:xfrm>
          <a:off x="2190435" y="364996"/>
          <a:ext cx="91440" cy="9536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844810"/>
              </a:lnTo>
              <a:lnTo>
                <a:pt x="123147" y="844810"/>
              </a:lnTo>
              <a:lnTo>
                <a:pt x="123147" y="953650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p>
          <a:endParaRPr lang="zh-CN" altLang="en-US"/>
        </a:p>
      </dgm:t>
    </dgm:pt>
    <dgm:pt modelId="{F6F990A0-A2AD-4019-928E-29374FEEFA01}" cxnId="{6BDD74FB-1B8B-4603-9721-3917D50803B2}" type="sibTrans">
      <dgm:prSet/>
      <dgm:spPr/>
      <dgm:t>
        <a:bodyPr/>
        <a:p>
          <a:endParaRPr lang="zh-CN" altLang="en-US"/>
        </a:p>
      </dgm:t>
    </dgm:pt>
    <dgm:pt modelId="{871ACD52-D92D-44BD-83A6-59B5879D84D1}">
      <dgm:prSet phldrT="[文本]" custT="1"/>
      <dgm:spPr>
        <a:xfrm>
          <a:off x="3147912" y="1318647"/>
          <a:ext cx="1079201" cy="408566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p>
          <a:r>
            <a:rPr lang="zh-CN" altLang="en-US" sz="1600">
              <a:solidFill>
                <a:sysClr val="window" lastClr="FFFFFF"/>
              </a:solidFill>
              <a:latin typeface="等线" panose="02010600030101010101" charset="-122"/>
              <a:ea typeface="等线" panose="02010600030101010101" charset="-122"/>
              <a:cs typeface="+mn-cs"/>
            </a:rPr>
            <a:t>部门经理</a:t>
          </a:r>
        </a:p>
      </dgm:t>
    </dgm:pt>
    <dgm:pt modelId="{0DC8CA29-CD6F-4C24-BE0A-D2364927B385}" cxnId="{B7502B8D-2C91-4371-B3DB-3462A6A75085}" type="parTrans">
      <dgm:prSet/>
      <dgm:spPr>
        <a:xfrm>
          <a:off x="2236155" y="364996"/>
          <a:ext cx="1451358" cy="95365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44810"/>
              </a:lnTo>
              <a:lnTo>
                <a:pt x="1451358" y="844810"/>
              </a:lnTo>
              <a:lnTo>
                <a:pt x="1451358" y="953650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p>
          <a:endParaRPr lang="zh-CN" altLang="en-US"/>
        </a:p>
      </dgm:t>
    </dgm:pt>
    <dgm:pt modelId="{207E2032-843D-480D-A4B7-F4E08C1C08BC}" cxnId="{B7502B8D-2C91-4371-B3DB-3462A6A75085}" type="sibTrans">
      <dgm:prSet/>
      <dgm:spPr/>
      <dgm:t>
        <a:bodyPr/>
        <a:p>
          <a:endParaRPr lang="zh-CN" altLang="en-US"/>
        </a:p>
      </dgm:t>
    </dgm:pt>
    <dgm:pt modelId="{AA84906D-F171-448E-A407-6D42EF445927}">
      <dgm:prSet custT="1"/>
      <dgm:spPr>
        <a:xfrm>
          <a:off x="1795293" y="1902737"/>
          <a:ext cx="1036577" cy="311227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p>
          <a:r>
            <a:rPr lang="zh-CN" altLang="en-US" sz="1600">
              <a:solidFill>
                <a:sysClr val="window" lastClr="FFFFFF"/>
              </a:solidFill>
              <a:latin typeface="等线" panose="02010600030101010101" charset="-122"/>
              <a:ea typeface="等线" panose="02010600030101010101" charset="-122"/>
              <a:cs typeface="+mn-cs"/>
            </a:rPr>
            <a:t>业务主管</a:t>
          </a:r>
        </a:p>
      </dgm:t>
    </dgm:pt>
    <dgm:pt modelId="{C357E979-689E-4640-A5CC-75765C1252C8}" cxnId="{766B0124-AFA3-4BC0-ACD0-171EB5058183}" type="parTrans">
      <dgm:prSet/>
      <dgm:spPr>
        <a:xfrm>
          <a:off x="2267862" y="1685056"/>
          <a:ext cx="91440" cy="21768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7681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p>
          <a:endParaRPr lang="zh-CN" altLang="en-US"/>
        </a:p>
      </dgm:t>
    </dgm:pt>
    <dgm:pt modelId="{BDF5061E-9A48-4768-8C53-FBB155A6C9AF}" cxnId="{766B0124-AFA3-4BC0-ACD0-171EB5058183}" type="sibTrans">
      <dgm:prSet/>
      <dgm:spPr/>
      <dgm:t>
        <a:bodyPr/>
        <a:p>
          <a:endParaRPr lang="zh-CN" altLang="en-US"/>
        </a:p>
      </dgm:t>
    </dgm:pt>
    <dgm:pt modelId="{F74AEA45-213A-4163-B902-C628C98A8B64}">
      <dgm:prSet custT="1"/>
      <dgm:spPr>
        <a:xfrm>
          <a:off x="3169224" y="1944895"/>
          <a:ext cx="1036577" cy="322525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p>
          <a:r>
            <a:rPr lang="zh-CN" altLang="en-US" sz="1600">
              <a:solidFill>
                <a:sysClr val="window" lastClr="FFFFFF"/>
              </a:solidFill>
              <a:latin typeface="等线" panose="02010600030101010101" charset="-122"/>
              <a:ea typeface="等线" panose="02010600030101010101" charset="-122"/>
              <a:cs typeface="+mn-cs"/>
            </a:rPr>
            <a:t>项目主管</a:t>
          </a:r>
        </a:p>
      </dgm:t>
    </dgm:pt>
    <dgm:pt modelId="{2BA9A507-231F-49CD-9EFD-65CEBA444A9F}" cxnId="{D92B8775-288C-4980-BE76-DD46626FFF4D}" type="parTrans">
      <dgm:prSet/>
      <dgm:spPr>
        <a:xfrm>
          <a:off x="3641793" y="1727214"/>
          <a:ext cx="91440" cy="21768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7681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p>
          <a:endParaRPr lang="zh-CN" altLang="en-US"/>
        </a:p>
      </dgm:t>
    </dgm:pt>
    <dgm:pt modelId="{791116C2-5C0E-4D2F-832F-38F44F4C19B9}" cxnId="{D92B8775-288C-4980-BE76-DD46626FFF4D}" type="sibTrans">
      <dgm:prSet/>
      <dgm:spPr/>
      <dgm:t>
        <a:bodyPr/>
        <a:p>
          <a:endParaRPr lang="zh-CN" altLang="en-US"/>
        </a:p>
      </dgm:t>
    </dgm:pt>
    <dgm:pt modelId="{E0BF43A2-DD9F-403F-99A6-EDE7D7915C5A}">
      <dgm:prSet custT="1"/>
      <dgm:spPr>
        <a:xfrm>
          <a:off x="541273" y="2427826"/>
          <a:ext cx="1295482" cy="288458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p>
          <a:r>
            <a:rPr lang="zh-CN" altLang="en-US" sz="1600">
              <a:solidFill>
                <a:sysClr val="window" lastClr="FFFFFF"/>
              </a:solidFill>
              <a:latin typeface="等线" panose="02010600030101010101" charset="-122"/>
              <a:ea typeface="等线" panose="02010600030101010101" charset="-122"/>
              <a:cs typeface="+mn-cs"/>
            </a:rPr>
            <a:t>报关员</a:t>
          </a:r>
          <a:r>
            <a:rPr lang="en-US" altLang="zh-CN" sz="1600">
              <a:solidFill>
                <a:sysClr val="window" lastClr="FFFFFF"/>
              </a:solidFill>
              <a:latin typeface="等线" panose="02010600030101010101" charset="-122"/>
              <a:ea typeface="等线" panose="02010600030101010101" charset="-122"/>
              <a:cs typeface="+mn-cs"/>
            </a:rPr>
            <a:t>/</a:t>
          </a:r>
          <a:r>
            <a:rPr lang="zh-CN" altLang="en-US" sz="1600">
              <a:solidFill>
                <a:sysClr val="window" lastClr="FFFFFF"/>
              </a:solidFill>
              <a:latin typeface="等线" panose="02010600030101010101" charset="-122"/>
              <a:ea typeface="等线" panose="02010600030101010101" charset="-122"/>
              <a:cs typeface="+mn-cs"/>
            </a:rPr>
            <a:t>关务</a:t>
          </a:r>
        </a:p>
      </dgm:t>
    </dgm:pt>
    <dgm:pt modelId="{044BAC1E-5EA7-4E95-90E5-42D08967A514}" cxnId="{D882F65A-D9FD-413A-B8BA-F392DA55F68B}" type="parTrans">
      <dgm:prSet/>
      <dgm:spPr>
        <a:xfrm>
          <a:off x="378445" y="2210144"/>
          <a:ext cx="162828" cy="3619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1910"/>
              </a:lnTo>
              <a:lnTo>
                <a:pt x="162828" y="361910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p>
          <a:endParaRPr lang="zh-CN" altLang="en-US"/>
        </a:p>
      </dgm:t>
    </dgm:pt>
    <dgm:pt modelId="{988ABAB8-07FB-42F4-80C6-EFB5E75CE0E1}" cxnId="{D882F65A-D9FD-413A-B8BA-F392DA55F68B}" type="sibTrans">
      <dgm:prSet/>
      <dgm:spPr/>
      <dgm:t>
        <a:bodyPr/>
        <a:p>
          <a:endParaRPr lang="zh-CN" altLang="en-US"/>
        </a:p>
      </dgm:t>
    </dgm:pt>
    <dgm:pt modelId="{B3580311-1FE4-4B7C-8910-CA51ADCACD67}">
      <dgm:prSet custT="1"/>
      <dgm:spPr>
        <a:xfrm>
          <a:off x="2048083" y="2462413"/>
          <a:ext cx="1156249" cy="341111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p>
          <a:r>
            <a:rPr lang="zh-CN" altLang="en-US" sz="1600">
              <a:solidFill>
                <a:sysClr val="window" lastClr="FFFFFF"/>
              </a:solidFill>
              <a:latin typeface="等线" panose="02010600030101010101" charset="-122"/>
              <a:ea typeface="等线" panose="02010600030101010101" charset="-122"/>
              <a:cs typeface="+mn-cs"/>
            </a:rPr>
            <a:t>单证</a:t>
          </a:r>
          <a:r>
            <a:rPr lang="en-US" altLang="zh-CN" sz="1600">
              <a:solidFill>
                <a:sysClr val="window" lastClr="FFFFFF"/>
              </a:solidFill>
              <a:latin typeface="等线" panose="02010600030101010101" charset="-122"/>
              <a:ea typeface="等线" panose="02010600030101010101" charset="-122"/>
              <a:cs typeface="+mn-cs"/>
            </a:rPr>
            <a:t>/</a:t>
          </a:r>
          <a:r>
            <a:rPr lang="zh-CN" altLang="en-US" sz="1600">
              <a:solidFill>
                <a:sysClr val="window" lastClr="FFFFFF"/>
              </a:solidFill>
              <a:latin typeface="等线" panose="02010600030101010101" charset="-122"/>
              <a:ea typeface="等线" panose="02010600030101010101" charset="-122"/>
              <a:cs typeface="+mn-cs"/>
            </a:rPr>
            <a:t>跟单</a:t>
          </a:r>
        </a:p>
      </dgm:t>
    </dgm:pt>
    <dgm:pt modelId="{D4CA63D2-97BC-41BE-9C28-0C9918750869}" cxnId="{E773775C-9106-4C06-978E-E1C30C93A774}" type="parTrans">
      <dgm:prSet/>
      <dgm:spPr>
        <a:xfrm>
          <a:off x="1898951" y="2213964"/>
          <a:ext cx="149132" cy="4190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19004"/>
              </a:lnTo>
              <a:lnTo>
                <a:pt x="149132" y="419004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p>
          <a:endParaRPr lang="zh-CN" altLang="en-US"/>
        </a:p>
      </dgm:t>
    </dgm:pt>
    <dgm:pt modelId="{E86096A9-6BDA-4C89-80DD-971A4A10323D}" cxnId="{E773775C-9106-4C06-978E-E1C30C93A774}" type="sibTrans">
      <dgm:prSet/>
      <dgm:spPr/>
      <dgm:t>
        <a:bodyPr/>
        <a:p>
          <a:endParaRPr lang="zh-CN" altLang="en-US"/>
        </a:p>
      </dgm:t>
    </dgm:pt>
    <dgm:pt modelId="{173D1E31-A45A-4607-A932-E302E492CF40}">
      <dgm:prSet custT="1"/>
      <dgm:spPr>
        <a:xfrm>
          <a:off x="3434806" y="2440021"/>
          <a:ext cx="1600744" cy="316907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p>
          <a:r>
            <a:rPr lang="zh-CN" altLang="en-US" sz="1600">
              <a:solidFill>
                <a:sysClr val="window" lastClr="FFFFFF"/>
              </a:solidFill>
              <a:latin typeface="等线" panose="02010600030101010101" charset="-122"/>
              <a:ea typeface="等线" panose="02010600030101010101" charset="-122"/>
              <a:cs typeface="+mn-cs"/>
            </a:rPr>
            <a:t>货代</a:t>
          </a:r>
          <a:r>
            <a:rPr lang="en-US" altLang="zh-CN" sz="1600">
              <a:solidFill>
                <a:sysClr val="window" lastClr="FFFFFF"/>
              </a:solidFill>
              <a:latin typeface="等线" panose="02010600030101010101" charset="-122"/>
              <a:ea typeface="等线" panose="02010600030101010101" charset="-122"/>
              <a:cs typeface="+mn-cs"/>
            </a:rPr>
            <a:t>/</a:t>
          </a:r>
          <a:r>
            <a:rPr lang="zh-CN" altLang="en-US" sz="1600">
              <a:solidFill>
                <a:sysClr val="window" lastClr="FFFFFF"/>
              </a:solidFill>
              <a:latin typeface="等线" panose="02010600030101010101" charset="-122"/>
              <a:ea typeface="等线" panose="02010600030101010101" charset="-122"/>
              <a:cs typeface="+mn-cs"/>
            </a:rPr>
            <a:t>船代操作等</a:t>
          </a:r>
        </a:p>
      </dgm:t>
    </dgm:pt>
    <dgm:pt modelId="{079E5926-C561-4C27-95E6-A7FF751ACA2F}" cxnId="{14C2CE7E-901C-4938-9E39-A7E2B398767A}" type="parTrans">
      <dgm:prSet/>
      <dgm:spPr>
        <a:xfrm>
          <a:off x="3272882" y="2267420"/>
          <a:ext cx="161923" cy="33105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31054"/>
              </a:lnTo>
              <a:lnTo>
                <a:pt x="161923" y="331054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p>
          <a:endParaRPr lang="zh-CN" altLang="en-US"/>
        </a:p>
      </dgm:t>
    </dgm:pt>
    <dgm:pt modelId="{2FF06707-EC17-448B-9CA9-A049C2ACE28A}" cxnId="{14C2CE7E-901C-4938-9E39-A7E2B398767A}" type="sibTrans">
      <dgm:prSet/>
      <dgm:spPr/>
      <dgm:t>
        <a:bodyPr/>
        <a:p>
          <a:endParaRPr lang="zh-CN" altLang="en-US"/>
        </a:p>
      </dgm:t>
    </dgm:pt>
    <dgm:pt modelId="{EF300DFF-292D-4CF7-92E0-53BB0B725304}">
      <dgm:prSet custT="1"/>
      <dgm:spPr>
        <a:xfrm>
          <a:off x="269892" y="1903043"/>
          <a:ext cx="1085524" cy="307101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p>
          <a:r>
            <a:rPr lang="zh-CN" altLang="en-US" sz="1600">
              <a:solidFill>
                <a:sysClr val="window" lastClr="FFFFFF"/>
              </a:solidFill>
              <a:latin typeface="等线" panose="02010600030101010101" charset="-122"/>
              <a:ea typeface="等线" panose="02010600030101010101" charset="-122"/>
              <a:cs typeface="+mn-cs"/>
            </a:rPr>
            <a:t>关务主管</a:t>
          </a:r>
        </a:p>
      </dgm:t>
    </dgm:pt>
    <dgm:pt modelId="{F0C751FB-6E29-4D91-943F-A17E256CEDC3}" cxnId="{14F8EF71-7EC9-4FC4-852F-F5849A505489}" type="sibTrans">
      <dgm:prSet/>
      <dgm:spPr/>
      <dgm:t>
        <a:bodyPr/>
        <a:p>
          <a:endParaRPr lang="zh-CN" altLang="en-US"/>
        </a:p>
      </dgm:t>
    </dgm:pt>
    <dgm:pt modelId="{EA8FF22E-D2DC-462D-BB6D-963C92AD4588}" cxnId="{14F8EF71-7EC9-4FC4-852F-F5849A505489}" type="parTrans">
      <dgm:prSet/>
      <dgm:spPr>
        <a:xfrm>
          <a:off x="766935" y="1685362"/>
          <a:ext cx="91440" cy="21768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7681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p>
          <a:endParaRPr lang="zh-CN" altLang="en-US"/>
        </a:p>
      </dgm:t>
    </dgm:pt>
    <dgm:pt modelId="{EFB07625-2B06-43AE-A55D-3F34AF6EE134}" type="pres">
      <dgm:prSet presAssocID="{08CC5B04-0E09-4D13-8C00-7D994C766571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05EEC34F-E429-4231-8B4D-92FB24C3EA3F}" type="pres">
      <dgm:prSet presAssocID="{CE3391C9-8C0A-46DA-A10F-CF65D38A3FC7}" presName="hierRoot1" presStyleCnt="0">
        <dgm:presLayoutVars>
          <dgm:hierBranch val="init"/>
        </dgm:presLayoutVars>
      </dgm:prSet>
      <dgm:spPr/>
    </dgm:pt>
    <dgm:pt modelId="{BA474066-4534-4492-9344-6C6C967D0410}" type="pres">
      <dgm:prSet presAssocID="{CE3391C9-8C0A-46DA-A10F-CF65D38A3FC7}" presName="rootComposite1" presStyleCnt="0"/>
      <dgm:spPr/>
    </dgm:pt>
    <dgm:pt modelId="{1F050BE8-11CD-49BB-B01D-5648499C9EDB}" type="pres">
      <dgm:prSet presAssocID="{CE3391C9-8C0A-46DA-A10F-CF65D38A3FC7}" presName="rootText1" presStyleLbl="node0" presStyleIdx="0" presStyleCnt="1" custScaleX="141154" custScaleY="70131">
        <dgm:presLayoutVars>
          <dgm:chPref val="3"/>
        </dgm:presLayoutVars>
      </dgm:prSet>
      <dgm:spPr/>
    </dgm:pt>
    <dgm:pt modelId="{C635F42E-E6AC-4C7F-9A37-545D8CF0C0A8}" type="pres">
      <dgm:prSet presAssocID="{CE3391C9-8C0A-46DA-A10F-CF65D38A3FC7}" presName="rootConnector1" presStyleLbl="node1" presStyleIdx="0" presStyleCnt="0"/>
      <dgm:spPr/>
    </dgm:pt>
    <dgm:pt modelId="{216C349F-77A3-42AB-9E0F-CB420EF8CCD7}" type="pres">
      <dgm:prSet presAssocID="{CE3391C9-8C0A-46DA-A10F-CF65D38A3FC7}" presName="hierChild2" presStyleCnt="0"/>
      <dgm:spPr/>
    </dgm:pt>
    <dgm:pt modelId="{2072E299-0709-46FB-8EE5-FA9B75F18C46}" type="pres">
      <dgm:prSet presAssocID="{F3650E42-F40D-4F4F-85EA-12F2BF605827}" presName="Name37" presStyleLbl="parChTrans1D2" presStyleIdx="0" presStyleCnt="4"/>
      <dgm:spPr/>
    </dgm:pt>
    <dgm:pt modelId="{0CD40DD2-8601-41FE-9773-20C52939C011}" type="pres">
      <dgm:prSet presAssocID="{A90CBE92-7C72-41BC-94EC-5332125300C3}" presName="hierRoot2" presStyleCnt="0">
        <dgm:presLayoutVars>
          <dgm:hierBranch val="init"/>
        </dgm:presLayoutVars>
      </dgm:prSet>
      <dgm:spPr/>
    </dgm:pt>
    <dgm:pt modelId="{15474945-F2B6-4619-AB7A-FA3DF9A367C2}" type="pres">
      <dgm:prSet presAssocID="{A90CBE92-7C72-41BC-94EC-5332125300C3}" presName="rootComposite" presStyleCnt="0"/>
      <dgm:spPr/>
    </dgm:pt>
    <dgm:pt modelId="{A61655B7-BF43-4DA5-B2A0-270B45FA5121}" type="pres">
      <dgm:prSet presAssocID="{A90CBE92-7C72-41BC-94EC-5332125300C3}" presName="rootText" presStyleLbl="node2" presStyleIdx="0" presStyleCnt="3" custScaleX="109487" custScaleY="70755">
        <dgm:presLayoutVars>
          <dgm:chPref val="3"/>
        </dgm:presLayoutVars>
      </dgm:prSet>
      <dgm:spPr/>
    </dgm:pt>
    <dgm:pt modelId="{F954D69F-D042-4236-A292-B1C0F6C0FABC}" type="pres">
      <dgm:prSet presAssocID="{A90CBE92-7C72-41BC-94EC-5332125300C3}" presName="rootConnector" presStyleLbl="node2" presStyleIdx="0" presStyleCnt="3"/>
      <dgm:spPr/>
    </dgm:pt>
    <dgm:pt modelId="{57BD9E42-7721-4AF5-8611-66DD5A0BC3A2}" type="pres">
      <dgm:prSet presAssocID="{A90CBE92-7C72-41BC-94EC-5332125300C3}" presName="hierChild4" presStyleCnt="0"/>
      <dgm:spPr/>
    </dgm:pt>
    <dgm:pt modelId="{67AF5637-BC84-429C-8F83-5B8754187720}" type="pres">
      <dgm:prSet presAssocID="{EA8FF22E-D2DC-462D-BB6D-963C92AD4588}" presName="Name37" presStyleLbl="parChTrans1D3" presStyleIdx="0" presStyleCnt="3"/>
      <dgm:spPr/>
    </dgm:pt>
    <dgm:pt modelId="{AE5336C0-8FF7-4046-A5BC-E901768A88CD}" type="pres">
      <dgm:prSet presAssocID="{EF300DFF-292D-4CF7-92E0-53BB0B725304}" presName="hierRoot2" presStyleCnt="0">
        <dgm:presLayoutVars>
          <dgm:hierBranch val="init"/>
        </dgm:presLayoutVars>
      </dgm:prSet>
      <dgm:spPr/>
    </dgm:pt>
    <dgm:pt modelId="{8ADDAC18-6B7F-486B-898A-8513D5DE4F7F}" type="pres">
      <dgm:prSet presAssocID="{EF300DFF-292D-4CF7-92E0-53BB0B725304}" presName="rootComposite" presStyleCnt="0"/>
      <dgm:spPr/>
    </dgm:pt>
    <dgm:pt modelId="{E5B31D35-7348-49B6-BB14-744A27B55804}" type="pres">
      <dgm:prSet presAssocID="{EF300DFF-292D-4CF7-92E0-53BB0B725304}" presName="rootText" presStyleLbl="node3" presStyleIdx="0" presStyleCnt="3" custScaleX="104722" custScaleY="59253">
        <dgm:presLayoutVars>
          <dgm:chPref val="3"/>
        </dgm:presLayoutVars>
      </dgm:prSet>
      <dgm:spPr/>
    </dgm:pt>
    <dgm:pt modelId="{82783FD7-A8DE-459A-9E39-83E4177D34C7}" type="pres">
      <dgm:prSet presAssocID="{EF300DFF-292D-4CF7-92E0-53BB0B725304}" presName="rootConnector" presStyleLbl="node3" presStyleIdx="0" presStyleCnt="3"/>
      <dgm:spPr/>
    </dgm:pt>
    <dgm:pt modelId="{32B3018F-36BC-4595-991A-93BDE535AC79}" type="pres">
      <dgm:prSet presAssocID="{EF300DFF-292D-4CF7-92E0-53BB0B725304}" presName="hierChild4" presStyleCnt="0"/>
      <dgm:spPr/>
    </dgm:pt>
    <dgm:pt modelId="{DE315E74-1782-4563-BEC7-992F79C31359}" type="pres">
      <dgm:prSet presAssocID="{044BAC1E-5EA7-4E95-90E5-42D08967A514}" presName="Name37" presStyleLbl="parChTrans1D4" presStyleIdx="0" presStyleCnt="3"/>
      <dgm:spPr/>
    </dgm:pt>
    <dgm:pt modelId="{9A8DF59C-1D57-4FD0-A098-49D81C438A08}" type="pres">
      <dgm:prSet presAssocID="{E0BF43A2-DD9F-403F-99A6-EDE7D7915C5A}" presName="hierRoot2" presStyleCnt="0">
        <dgm:presLayoutVars>
          <dgm:hierBranch val="init"/>
        </dgm:presLayoutVars>
      </dgm:prSet>
      <dgm:spPr/>
    </dgm:pt>
    <dgm:pt modelId="{C94D320E-1F13-4908-B536-A344950B7C40}" type="pres">
      <dgm:prSet presAssocID="{E0BF43A2-DD9F-403F-99A6-EDE7D7915C5A}" presName="rootComposite" presStyleCnt="0"/>
      <dgm:spPr/>
    </dgm:pt>
    <dgm:pt modelId="{26E59644-F130-48F9-87C1-68C55B8816F6}" type="pres">
      <dgm:prSet presAssocID="{E0BF43A2-DD9F-403F-99A6-EDE7D7915C5A}" presName="rootText" presStyleLbl="node4" presStyleIdx="0" presStyleCnt="3" custScaleX="124977" custScaleY="55656">
        <dgm:presLayoutVars>
          <dgm:chPref val="3"/>
        </dgm:presLayoutVars>
      </dgm:prSet>
      <dgm:spPr/>
    </dgm:pt>
    <dgm:pt modelId="{A5E4B4FD-9845-416D-B49F-E73BB5E2CB89}" type="pres">
      <dgm:prSet presAssocID="{E0BF43A2-DD9F-403F-99A6-EDE7D7915C5A}" presName="rootConnector" presStyleLbl="node4" presStyleIdx="0" presStyleCnt="3"/>
      <dgm:spPr/>
    </dgm:pt>
    <dgm:pt modelId="{66EF998F-0458-4565-97E2-23C80FD4D1F8}" type="pres">
      <dgm:prSet presAssocID="{E0BF43A2-DD9F-403F-99A6-EDE7D7915C5A}" presName="hierChild4" presStyleCnt="0"/>
      <dgm:spPr/>
    </dgm:pt>
    <dgm:pt modelId="{E14A7992-42DD-42D5-92C8-917630F73B66}" type="pres">
      <dgm:prSet presAssocID="{E0BF43A2-DD9F-403F-99A6-EDE7D7915C5A}" presName="hierChild5" presStyleCnt="0"/>
      <dgm:spPr/>
    </dgm:pt>
    <dgm:pt modelId="{CA1D98C1-E67E-4A34-8561-39C0E2A92D7A}" type="pres">
      <dgm:prSet presAssocID="{EF300DFF-292D-4CF7-92E0-53BB0B725304}" presName="hierChild5" presStyleCnt="0"/>
      <dgm:spPr/>
    </dgm:pt>
    <dgm:pt modelId="{9F097FE6-7DA2-4AB6-8116-AA661A5D63F3}" type="pres">
      <dgm:prSet presAssocID="{A90CBE92-7C72-41BC-94EC-5332125300C3}" presName="hierChild5" presStyleCnt="0"/>
      <dgm:spPr/>
    </dgm:pt>
    <dgm:pt modelId="{8A03C04D-9C2D-47EC-9251-78F89F8026B2}" type="pres">
      <dgm:prSet presAssocID="{8FAB4AE6-54C1-4302-A273-D1203A06C3B1}" presName="Name37" presStyleLbl="parChTrans1D2" presStyleIdx="1" presStyleCnt="4"/>
      <dgm:spPr/>
    </dgm:pt>
    <dgm:pt modelId="{61F38CA2-F7CA-406B-BAC2-90C38F287182}" type="pres">
      <dgm:prSet presAssocID="{A7650CEA-B7DE-4FE4-8B55-4B0D16C2752B}" presName="hierRoot2" presStyleCnt="0">
        <dgm:presLayoutVars>
          <dgm:hierBranch val="init"/>
        </dgm:presLayoutVars>
      </dgm:prSet>
      <dgm:spPr/>
    </dgm:pt>
    <dgm:pt modelId="{3A90127E-3130-4722-B32F-49D7E1C7F31A}" type="pres">
      <dgm:prSet presAssocID="{A7650CEA-B7DE-4FE4-8B55-4B0D16C2752B}" presName="rootComposite" presStyleCnt="0"/>
      <dgm:spPr/>
    </dgm:pt>
    <dgm:pt modelId="{30F1877B-563B-45D3-92DC-E85AB0534A27}" type="pres">
      <dgm:prSet presAssocID="{A7650CEA-B7DE-4FE4-8B55-4B0D16C2752B}" presName="rootText" presStyleLbl="node2" presStyleIdx="1" presStyleCnt="3" custScaleX="102965" custScaleY="70696">
        <dgm:presLayoutVars>
          <dgm:chPref val="3"/>
        </dgm:presLayoutVars>
      </dgm:prSet>
      <dgm:spPr/>
    </dgm:pt>
    <dgm:pt modelId="{3416F6B8-1A4A-4546-9289-665F7E8C0D93}" type="pres">
      <dgm:prSet presAssocID="{A7650CEA-B7DE-4FE4-8B55-4B0D16C2752B}" presName="rootConnector" presStyleLbl="node2" presStyleIdx="1" presStyleCnt="3"/>
      <dgm:spPr/>
    </dgm:pt>
    <dgm:pt modelId="{77967952-E84A-4CF5-9119-963F07894F74}" type="pres">
      <dgm:prSet presAssocID="{A7650CEA-B7DE-4FE4-8B55-4B0D16C2752B}" presName="hierChild4" presStyleCnt="0"/>
      <dgm:spPr/>
    </dgm:pt>
    <dgm:pt modelId="{217A5EB9-0246-472C-A78C-05C7B15F3ECB}" type="pres">
      <dgm:prSet presAssocID="{C357E979-689E-4640-A5CC-75765C1252C8}" presName="Name37" presStyleLbl="parChTrans1D3" presStyleIdx="1" presStyleCnt="3"/>
      <dgm:spPr/>
    </dgm:pt>
    <dgm:pt modelId="{427EA596-EF2A-4606-BE08-910F0B0F2DC1}" type="pres">
      <dgm:prSet presAssocID="{AA84906D-F171-448E-A407-6D42EF445927}" presName="hierRoot2" presStyleCnt="0">
        <dgm:presLayoutVars>
          <dgm:hierBranch val="init"/>
        </dgm:presLayoutVars>
      </dgm:prSet>
      <dgm:spPr/>
    </dgm:pt>
    <dgm:pt modelId="{018F0C50-2AFF-4B7D-9077-AAADA2B634A0}" type="pres">
      <dgm:prSet presAssocID="{AA84906D-F171-448E-A407-6D42EF445927}" presName="rootComposite" presStyleCnt="0"/>
      <dgm:spPr/>
    </dgm:pt>
    <dgm:pt modelId="{569716B0-DECC-4FD0-807E-E6DD93EC5A85}" type="pres">
      <dgm:prSet presAssocID="{AA84906D-F171-448E-A407-6D42EF445927}" presName="rootText" presStyleLbl="node3" presStyleIdx="1" presStyleCnt="3" custScaleY="60049">
        <dgm:presLayoutVars>
          <dgm:chPref val="3"/>
        </dgm:presLayoutVars>
      </dgm:prSet>
      <dgm:spPr/>
    </dgm:pt>
    <dgm:pt modelId="{D1A6DDC2-8AFA-470A-AFBB-C928F9DAF44D}" type="pres">
      <dgm:prSet presAssocID="{AA84906D-F171-448E-A407-6D42EF445927}" presName="rootConnector" presStyleLbl="node3" presStyleIdx="1" presStyleCnt="3"/>
      <dgm:spPr/>
    </dgm:pt>
    <dgm:pt modelId="{A1A728C4-3F2E-448B-A00A-A879ED02E108}" type="pres">
      <dgm:prSet presAssocID="{AA84906D-F171-448E-A407-6D42EF445927}" presName="hierChild4" presStyleCnt="0"/>
      <dgm:spPr/>
    </dgm:pt>
    <dgm:pt modelId="{4936DD95-FA78-45BA-9FDA-4072BD0D0A86}" type="pres">
      <dgm:prSet presAssocID="{D4CA63D2-97BC-41BE-9C28-0C9918750869}" presName="Name37" presStyleLbl="parChTrans1D4" presStyleIdx="1" presStyleCnt="3"/>
      <dgm:spPr/>
    </dgm:pt>
    <dgm:pt modelId="{555D3138-1924-433F-AA17-F7B18A4DB056}" type="pres">
      <dgm:prSet presAssocID="{B3580311-1FE4-4B7C-8910-CA51ADCACD67}" presName="hierRoot2" presStyleCnt="0">
        <dgm:presLayoutVars>
          <dgm:hierBranch val="init"/>
        </dgm:presLayoutVars>
      </dgm:prSet>
      <dgm:spPr/>
    </dgm:pt>
    <dgm:pt modelId="{1F0E3034-696A-4FCD-BFF1-C6B346A3ED4E}" type="pres">
      <dgm:prSet presAssocID="{B3580311-1FE4-4B7C-8910-CA51ADCACD67}" presName="rootComposite" presStyleCnt="0"/>
      <dgm:spPr/>
    </dgm:pt>
    <dgm:pt modelId="{A2702305-8168-4914-AC38-E591A6ADE5AE}" type="pres">
      <dgm:prSet presAssocID="{B3580311-1FE4-4B7C-8910-CA51ADCACD67}" presName="rootText" presStyleLbl="node4" presStyleIdx="1" presStyleCnt="3" custScaleX="111545" custScaleY="65815" custLinFactNeighborX="-3681" custLinFactNeighborY="-3268">
        <dgm:presLayoutVars>
          <dgm:chPref val="3"/>
        </dgm:presLayoutVars>
      </dgm:prSet>
      <dgm:spPr/>
    </dgm:pt>
    <dgm:pt modelId="{66C9CDCF-84F3-4D65-A037-D49A60126EFA}" type="pres">
      <dgm:prSet presAssocID="{B3580311-1FE4-4B7C-8910-CA51ADCACD67}" presName="rootConnector" presStyleLbl="node4" presStyleIdx="1" presStyleCnt="3"/>
      <dgm:spPr/>
    </dgm:pt>
    <dgm:pt modelId="{A61CD727-64CE-497D-8FB6-1369587AE181}" type="pres">
      <dgm:prSet presAssocID="{B3580311-1FE4-4B7C-8910-CA51ADCACD67}" presName="hierChild4" presStyleCnt="0"/>
      <dgm:spPr/>
    </dgm:pt>
    <dgm:pt modelId="{B3789122-945F-432F-9C53-3C16C363C5F3}" type="pres">
      <dgm:prSet presAssocID="{B3580311-1FE4-4B7C-8910-CA51ADCACD67}" presName="hierChild5" presStyleCnt="0"/>
      <dgm:spPr/>
    </dgm:pt>
    <dgm:pt modelId="{327D8E22-3C37-4C18-8C0C-329B20AAA2F5}" type="pres">
      <dgm:prSet presAssocID="{AA84906D-F171-448E-A407-6D42EF445927}" presName="hierChild5" presStyleCnt="0"/>
      <dgm:spPr/>
    </dgm:pt>
    <dgm:pt modelId="{E3518EBD-834A-45B4-BD14-2E9AFF8919B9}" type="pres">
      <dgm:prSet presAssocID="{A7650CEA-B7DE-4FE4-8B55-4B0D16C2752B}" presName="hierChild5" presStyleCnt="0"/>
      <dgm:spPr/>
    </dgm:pt>
    <dgm:pt modelId="{BD6BB469-E76A-4CA3-9BB5-28A4A805810E}" type="pres">
      <dgm:prSet presAssocID="{0DC8CA29-CD6F-4C24-BE0A-D2364927B385}" presName="Name37" presStyleLbl="parChTrans1D2" presStyleIdx="2" presStyleCnt="4"/>
      <dgm:spPr/>
    </dgm:pt>
    <dgm:pt modelId="{6F7F19AA-5EB4-4203-B813-2475DC9CE2E0}" type="pres">
      <dgm:prSet presAssocID="{871ACD52-D92D-44BD-83A6-59B5879D84D1}" presName="hierRoot2" presStyleCnt="0">
        <dgm:presLayoutVars>
          <dgm:hierBranch val="init"/>
        </dgm:presLayoutVars>
      </dgm:prSet>
      <dgm:spPr/>
    </dgm:pt>
    <dgm:pt modelId="{3A4BB7D2-D936-4813-B864-CFC57E2C832A}" type="pres">
      <dgm:prSet presAssocID="{871ACD52-D92D-44BD-83A6-59B5879D84D1}" presName="rootComposite" presStyleCnt="0"/>
      <dgm:spPr/>
    </dgm:pt>
    <dgm:pt modelId="{FC268DBB-DAC3-4FC8-9A90-0CEC9594577A}" type="pres">
      <dgm:prSet presAssocID="{871ACD52-D92D-44BD-83A6-59B5879D84D1}" presName="rootText" presStyleLbl="node2" presStyleIdx="2" presStyleCnt="3" custScaleX="104112" custScaleY="78830">
        <dgm:presLayoutVars>
          <dgm:chPref val="3"/>
        </dgm:presLayoutVars>
      </dgm:prSet>
      <dgm:spPr/>
    </dgm:pt>
    <dgm:pt modelId="{C383B22A-554B-4617-95AF-DB077CDB086B}" type="pres">
      <dgm:prSet presAssocID="{871ACD52-D92D-44BD-83A6-59B5879D84D1}" presName="rootConnector" presStyleLbl="node2" presStyleIdx="2" presStyleCnt="3"/>
      <dgm:spPr/>
    </dgm:pt>
    <dgm:pt modelId="{1F0041F3-C6D4-4C5B-9F79-AF71FFCA5896}" type="pres">
      <dgm:prSet presAssocID="{871ACD52-D92D-44BD-83A6-59B5879D84D1}" presName="hierChild4" presStyleCnt="0"/>
      <dgm:spPr/>
    </dgm:pt>
    <dgm:pt modelId="{FFAE0A28-A846-45D8-9C1F-3AA49AE21C6E}" type="pres">
      <dgm:prSet presAssocID="{2BA9A507-231F-49CD-9EFD-65CEBA444A9F}" presName="Name37" presStyleLbl="parChTrans1D3" presStyleIdx="2" presStyleCnt="3"/>
      <dgm:spPr/>
    </dgm:pt>
    <dgm:pt modelId="{95D870A5-5191-496E-A477-934F141E4CCD}" type="pres">
      <dgm:prSet presAssocID="{F74AEA45-213A-4163-B902-C628C98A8B64}" presName="hierRoot2" presStyleCnt="0">
        <dgm:presLayoutVars>
          <dgm:hierBranch val="init"/>
        </dgm:presLayoutVars>
      </dgm:prSet>
      <dgm:spPr/>
    </dgm:pt>
    <dgm:pt modelId="{021EC6BF-B847-4E47-AD2F-1D89EF6CF277}" type="pres">
      <dgm:prSet presAssocID="{F74AEA45-213A-4163-B902-C628C98A8B64}" presName="rootComposite" presStyleCnt="0"/>
      <dgm:spPr/>
    </dgm:pt>
    <dgm:pt modelId="{E49F8653-B6F1-4D69-BF52-D9A93A1316D5}" type="pres">
      <dgm:prSet presAssocID="{F74AEA45-213A-4163-B902-C628C98A8B64}" presName="rootText" presStyleLbl="node3" presStyleIdx="2" presStyleCnt="3" custScaleY="62229">
        <dgm:presLayoutVars>
          <dgm:chPref val="3"/>
        </dgm:presLayoutVars>
      </dgm:prSet>
      <dgm:spPr/>
    </dgm:pt>
    <dgm:pt modelId="{DCBC4BB9-730C-492C-BB8A-8083CF186A63}" type="pres">
      <dgm:prSet presAssocID="{F74AEA45-213A-4163-B902-C628C98A8B64}" presName="rootConnector" presStyleLbl="node3" presStyleIdx="2" presStyleCnt="3"/>
      <dgm:spPr/>
    </dgm:pt>
    <dgm:pt modelId="{7F7790B5-3213-4C5D-BCB5-88C4F940D43D}" type="pres">
      <dgm:prSet presAssocID="{F74AEA45-213A-4163-B902-C628C98A8B64}" presName="hierChild4" presStyleCnt="0"/>
      <dgm:spPr/>
    </dgm:pt>
    <dgm:pt modelId="{4821A2D5-91AE-486D-B46F-A5D95F1FE200}" type="pres">
      <dgm:prSet presAssocID="{079E5926-C561-4C27-95E6-A7FF751ACA2F}" presName="Name37" presStyleLbl="parChTrans1D4" presStyleIdx="2" presStyleCnt="3"/>
      <dgm:spPr/>
    </dgm:pt>
    <dgm:pt modelId="{540C1BAF-15BA-4E5E-A304-81F67D23B8EF}" type="pres">
      <dgm:prSet presAssocID="{173D1E31-A45A-4607-A932-E302E492CF40}" presName="hierRoot2" presStyleCnt="0">
        <dgm:presLayoutVars>
          <dgm:hierBranch val="init"/>
        </dgm:presLayoutVars>
      </dgm:prSet>
      <dgm:spPr/>
    </dgm:pt>
    <dgm:pt modelId="{58354075-521C-4E28-ABA1-4A24DA8C0DC0}" type="pres">
      <dgm:prSet presAssocID="{173D1E31-A45A-4607-A932-E302E492CF40}" presName="rootComposite" presStyleCnt="0"/>
      <dgm:spPr/>
    </dgm:pt>
    <dgm:pt modelId="{D2C26FF5-62E8-45FF-9840-D82A48C64A2D}" type="pres">
      <dgm:prSet presAssocID="{173D1E31-A45A-4607-A932-E302E492CF40}" presName="rootText" presStyleLbl="node4" presStyleIdx="2" presStyleCnt="3" custScaleX="154426" custScaleY="61145" custLinFactNeighborX="621" custLinFactNeighborY="-8698">
        <dgm:presLayoutVars>
          <dgm:chPref val="3"/>
        </dgm:presLayoutVars>
      </dgm:prSet>
      <dgm:spPr/>
    </dgm:pt>
    <dgm:pt modelId="{D474AEC1-B305-4315-808C-4A1868B9A2E2}" type="pres">
      <dgm:prSet presAssocID="{173D1E31-A45A-4607-A932-E302E492CF40}" presName="rootConnector" presStyleLbl="node4" presStyleIdx="2" presStyleCnt="3"/>
      <dgm:spPr/>
    </dgm:pt>
    <dgm:pt modelId="{F3AF7C73-673A-4AD3-BB02-C108E6EB401E}" type="pres">
      <dgm:prSet presAssocID="{173D1E31-A45A-4607-A932-E302E492CF40}" presName="hierChild4" presStyleCnt="0"/>
      <dgm:spPr/>
    </dgm:pt>
    <dgm:pt modelId="{1456DDB0-CD0F-4F87-9D31-5ABCA4B08D5E}" type="pres">
      <dgm:prSet presAssocID="{173D1E31-A45A-4607-A932-E302E492CF40}" presName="hierChild5" presStyleCnt="0"/>
      <dgm:spPr/>
    </dgm:pt>
    <dgm:pt modelId="{651A0ABA-43EB-4F55-B077-0851C2D3DCD6}" type="pres">
      <dgm:prSet presAssocID="{F74AEA45-213A-4163-B902-C628C98A8B64}" presName="hierChild5" presStyleCnt="0"/>
      <dgm:spPr/>
    </dgm:pt>
    <dgm:pt modelId="{CEE46EE8-A0DC-4651-BB60-54A0198D3C2D}" type="pres">
      <dgm:prSet presAssocID="{871ACD52-D92D-44BD-83A6-59B5879D84D1}" presName="hierChild5" presStyleCnt="0"/>
      <dgm:spPr/>
    </dgm:pt>
    <dgm:pt modelId="{8A1BF5F1-B997-49DB-B53E-1DFCB6B3603A}" type="pres">
      <dgm:prSet presAssocID="{CE3391C9-8C0A-46DA-A10F-CF65D38A3FC7}" presName="hierChild3" presStyleCnt="0"/>
      <dgm:spPr/>
    </dgm:pt>
    <dgm:pt modelId="{1CC8937B-D5C2-458A-8BBF-4F485BAA1D4A}" type="pres">
      <dgm:prSet presAssocID="{15C0CDC1-0858-47CB-BDDA-CC1E6D056E3E}" presName="Name111" presStyleLbl="parChTrans1D2" presStyleIdx="3" presStyleCnt="4"/>
      <dgm:spPr/>
    </dgm:pt>
    <dgm:pt modelId="{A8E14E65-7165-44E1-B33D-6F51644A7F8B}" type="pres">
      <dgm:prSet presAssocID="{AF927D08-03F9-4ADB-A6BD-3B25DA52A057}" presName="hierRoot3" presStyleCnt="0">
        <dgm:presLayoutVars>
          <dgm:hierBranch val="init"/>
        </dgm:presLayoutVars>
      </dgm:prSet>
      <dgm:spPr/>
    </dgm:pt>
    <dgm:pt modelId="{8B827536-79BB-49B1-ACD8-ADB8F357C03A}" type="pres">
      <dgm:prSet presAssocID="{AF927D08-03F9-4ADB-A6BD-3B25DA52A057}" presName="rootComposite3" presStyleCnt="0"/>
      <dgm:spPr/>
    </dgm:pt>
    <dgm:pt modelId="{9C00640F-19B1-49E0-A348-39BEDE4E2747}" type="pres">
      <dgm:prSet presAssocID="{AF927D08-03F9-4ADB-A6BD-3B25DA52A057}" presName="rootText3" presStyleLbl="asst1" presStyleIdx="0" presStyleCnt="1" custScaleX="133546" custScaleY="65397">
        <dgm:presLayoutVars>
          <dgm:chPref val="3"/>
        </dgm:presLayoutVars>
      </dgm:prSet>
      <dgm:spPr/>
    </dgm:pt>
    <dgm:pt modelId="{EE1D6BCB-E7CE-4022-A446-F372C418C878}" type="pres">
      <dgm:prSet presAssocID="{AF927D08-03F9-4ADB-A6BD-3B25DA52A057}" presName="rootConnector3" presStyleLbl="asst1" presStyleIdx="0" presStyleCnt="1"/>
      <dgm:spPr/>
    </dgm:pt>
    <dgm:pt modelId="{A0203E1B-9C8E-4148-81FA-5501A8DBCD11}" type="pres">
      <dgm:prSet presAssocID="{AF927D08-03F9-4ADB-A6BD-3B25DA52A057}" presName="hierChild6" presStyleCnt="0"/>
      <dgm:spPr/>
    </dgm:pt>
    <dgm:pt modelId="{8D6F2F5E-0AB9-44C9-A7C7-8BD2A2BE78ED}" type="pres">
      <dgm:prSet presAssocID="{AF927D08-03F9-4ADB-A6BD-3B25DA52A057}" presName="hierChild7" presStyleCnt="0"/>
      <dgm:spPr/>
    </dgm:pt>
  </dgm:ptLst>
  <dgm:cxnLst>
    <dgm:cxn modelId="{7085480B-5DB0-4BEA-B9D6-D0A602A98710}" type="presOf" srcId="{AF927D08-03F9-4ADB-A6BD-3B25DA52A057}" destId="{EE1D6BCB-E7CE-4022-A446-F372C418C878}" srcOrd="1" destOrd="0" presId="urn:microsoft.com/office/officeart/2005/8/layout/orgChart1#1"/>
    <dgm:cxn modelId="{9B7DD613-4FEF-4EC7-9C4B-8FEE78D785EB}" type="presOf" srcId="{AF927D08-03F9-4ADB-A6BD-3B25DA52A057}" destId="{9C00640F-19B1-49E0-A348-39BEDE4E2747}" srcOrd="0" destOrd="0" presId="urn:microsoft.com/office/officeart/2005/8/layout/orgChart1#1"/>
    <dgm:cxn modelId="{ACC2771C-74C1-40A3-9BB7-954A365B02BF}" type="presOf" srcId="{EF300DFF-292D-4CF7-92E0-53BB0B725304}" destId="{82783FD7-A8DE-459A-9E39-83E4177D34C7}" srcOrd="1" destOrd="0" presId="urn:microsoft.com/office/officeart/2005/8/layout/orgChart1#1"/>
    <dgm:cxn modelId="{36E8321E-C94F-4931-8BAC-9507612517F1}" type="presOf" srcId="{CE3391C9-8C0A-46DA-A10F-CF65D38A3FC7}" destId="{1F050BE8-11CD-49BB-B01D-5648499C9EDB}" srcOrd="0" destOrd="0" presId="urn:microsoft.com/office/officeart/2005/8/layout/orgChart1#1"/>
    <dgm:cxn modelId="{766B0124-AFA3-4BC0-ACD0-171EB5058183}" srcId="{A7650CEA-B7DE-4FE4-8B55-4B0D16C2752B}" destId="{AA84906D-F171-448E-A407-6D42EF445927}" srcOrd="0" destOrd="0" parTransId="{C357E979-689E-4640-A5CC-75765C1252C8}" sibTransId="{BDF5061E-9A48-4768-8C53-FBB155A6C9AF}"/>
    <dgm:cxn modelId="{F6237E27-DFD9-4127-A06F-182A69CD9F43}" type="presOf" srcId="{E0BF43A2-DD9F-403F-99A6-EDE7D7915C5A}" destId="{A5E4B4FD-9845-416D-B49F-E73BB5E2CB89}" srcOrd="1" destOrd="0" presId="urn:microsoft.com/office/officeart/2005/8/layout/orgChart1#1"/>
    <dgm:cxn modelId="{2482E72A-91E9-4228-838B-9A496AF86833}" type="presOf" srcId="{A7650CEA-B7DE-4FE4-8B55-4B0D16C2752B}" destId="{3416F6B8-1A4A-4546-9289-665F7E8C0D93}" srcOrd="1" destOrd="0" presId="urn:microsoft.com/office/officeart/2005/8/layout/orgChart1#1"/>
    <dgm:cxn modelId="{2173522F-E078-4FD0-AEB0-4991AFDF6377}" type="presOf" srcId="{B3580311-1FE4-4B7C-8910-CA51ADCACD67}" destId="{A2702305-8168-4914-AC38-E591A6ADE5AE}" srcOrd="0" destOrd="0" presId="urn:microsoft.com/office/officeart/2005/8/layout/orgChart1#1"/>
    <dgm:cxn modelId="{B859E037-D264-4560-91E9-320423F4FE71}" type="presOf" srcId="{15C0CDC1-0858-47CB-BDDA-CC1E6D056E3E}" destId="{1CC8937B-D5C2-458A-8BBF-4F485BAA1D4A}" srcOrd="0" destOrd="0" presId="urn:microsoft.com/office/officeart/2005/8/layout/orgChart1#1"/>
    <dgm:cxn modelId="{81C9613D-2C52-440A-84E9-010FC51B7A6F}" type="presOf" srcId="{CE3391C9-8C0A-46DA-A10F-CF65D38A3FC7}" destId="{C635F42E-E6AC-4C7F-9A37-545D8CF0C0A8}" srcOrd="1" destOrd="0" presId="urn:microsoft.com/office/officeart/2005/8/layout/orgChart1#1"/>
    <dgm:cxn modelId="{4E407B40-FABA-45B6-B5C2-B95BE4F728A2}" srcId="{08CC5B04-0E09-4D13-8C00-7D994C766571}" destId="{CE3391C9-8C0A-46DA-A10F-CF65D38A3FC7}" srcOrd="0" destOrd="0" parTransId="{CDA08D94-12FD-4BB7-B1EB-F3CFC9EA9EE5}" sibTransId="{4ED9D22D-EED0-42EB-8986-96D4E6E97A06}"/>
    <dgm:cxn modelId="{E773775C-9106-4C06-978E-E1C30C93A774}" srcId="{AA84906D-F171-448E-A407-6D42EF445927}" destId="{B3580311-1FE4-4B7C-8910-CA51ADCACD67}" srcOrd="0" destOrd="0" parTransId="{D4CA63D2-97BC-41BE-9C28-0C9918750869}" sibTransId="{E86096A9-6BDA-4C89-80DD-971A4A10323D}"/>
    <dgm:cxn modelId="{9A6F6869-0F38-4DA5-AA0B-72B18AF5234D}" type="presOf" srcId="{871ACD52-D92D-44BD-83A6-59B5879D84D1}" destId="{C383B22A-554B-4617-95AF-DB077CDB086B}" srcOrd="1" destOrd="0" presId="urn:microsoft.com/office/officeart/2005/8/layout/orgChart1#1"/>
    <dgm:cxn modelId="{B365AF4C-73A4-4AD0-A9DE-DF6F9D57003F}" type="presOf" srcId="{044BAC1E-5EA7-4E95-90E5-42D08967A514}" destId="{DE315E74-1782-4563-BEC7-992F79C31359}" srcOrd="0" destOrd="0" presId="urn:microsoft.com/office/officeart/2005/8/layout/orgChart1#1"/>
    <dgm:cxn modelId="{E9E1416D-2C08-4C47-BC75-35DF8D4B4CA4}" type="presOf" srcId="{EA8FF22E-D2DC-462D-BB6D-963C92AD4588}" destId="{67AF5637-BC84-429C-8F83-5B8754187720}" srcOrd="0" destOrd="0" presId="urn:microsoft.com/office/officeart/2005/8/layout/orgChart1#1"/>
    <dgm:cxn modelId="{512B2771-C31E-4E20-9CD5-660FAD229C00}" type="presOf" srcId="{0DC8CA29-CD6F-4C24-BE0A-D2364927B385}" destId="{BD6BB469-E76A-4CA3-9BB5-28A4A805810E}" srcOrd="0" destOrd="0" presId="urn:microsoft.com/office/officeart/2005/8/layout/orgChart1#1"/>
    <dgm:cxn modelId="{14F8EF71-7EC9-4FC4-852F-F5849A505489}" srcId="{A90CBE92-7C72-41BC-94EC-5332125300C3}" destId="{EF300DFF-292D-4CF7-92E0-53BB0B725304}" srcOrd="0" destOrd="0" parTransId="{EA8FF22E-D2DC-462D-BB6D-963C92AD4588}" sibTransId="{F0C751FB-6E29-4D91-943F-A17E256CEDC3}"/>
    <dgm:cxn modelId="{E8D76972-AE70-448D-89A0-03C3F251AC49}" type="presOf" srcId="{8FAB4AE6-54C1-4302-A273-D1203A06C3B1}" destId="{8A03C04D-9C2D-47EC-9251-78F89F8026B2}" srcOrd="0" destOrd="0" presId="urn:microsoft.com/office/officeart/2005/8/layout/orgChart1#1"/>
    <dgm:cxn modelId="{D92B8775-288C-4980-BE76-DD46626FFF4D}" srcId="{871ACD52-D92D-44BD-83A6-59B5879D84D1}" destId="{F74AEA45-213A-4163-B902-C628C98A8B64}" srcOrd="0" destOrd="0" parTransId="{2BA9A507-231F-49CD-9EFD-65CEBA444A9F}" sibTransId="{791116C2-5C0E-4D2F-832F-38F44F4C19B9}"/>
    <dgm:cxn modelId="{2B446D5A-EBE1-430C-BFF6-5853A7436B5A}" type="presOf" srcId="{C357E979-689E-4640-A5CC-75765C1252C8}" destId="{217A5EB9-0246-472C-A78C-05C7B15F3ECB}" srcOrd="0" destOrd="0" presId="urn:microsoft.com/office/officeart/2005/8/layout/orgChart1#1"/>
    <dgm:cxn modelId="{D882F65A-D9FD-413A-B8BA-F392DA55F68B}" srcId="{EF300DFF-292D-4CF7-92E0-53BB0B725304}" destId="{E0BF43A2-DD9F-403F-99A6-EDE7D7915C5A}" srcOrd="0" destOrd="0" parTransId="{044BAC1E-5EA7-4E95-90E5-42D08967A514}" sibTransId="{988ABAB8-07FB-42F4-80C6-EFB5E75CE0E1}"/>
    <dgm:cxn modelId="{C9B31D7B-5C67-4182-9D13-B6E7148C948A}" type="presOf" srcId="{173D1E31-A45A-4607-A932-E302E492CF40}" destId="{D2C26FF5-62E8-45FF-9840-D82A48C64A2D}" srcOrd="0" destOrd="0" presId="urn:microsoft.com/office/officeart/2005/8/layout/orgChart1#1"/>
    <dgm:cxn modelId="{14C2CE7E-901C-4938-9E39-A7E2B398767A}" srcId="{F74AEA45-213A-4163-B902-C628C98A8B64}" destId="{173D1E31-A45A-4607-A932-E302E492CF40}" srcOrd="0" destOrd="0" parTransId="{079E5926-C561-4C27-95E6-A7FF751ACA2F}" sibTransId="{2FF06707-EC17-448B-9CA9-A049C2ACE28A}"/>
    <dgm:cxn modelId="{BBC4B57F-8122-47AA-864F-61641082156A}" type="presOf" srcId="{AA84906D-F171-448E-A407-6D42EF445927}" destId="{D1A6DDC2-8AFA-470A-AFBB-C928F9DAF44D}" srcOrd="1" destOrd="0" presId="urn:microsoft.com/office/officeart/2005/8/layout/orgChart1#1"/>
    <dgm:cxn modelId="{FAD6F486-90E2-4C14-AB2C-B4D4AF209087}" type="presOf" srcId="{173D1E31-A45A-4607-A932-E302E492CF40}" destId="{D474AEC1-B305-4315-808C-4A1868B9A2E2}" srcOrd="1" destOrd="0" presId="urn:microsoft.com/office/officeart/2005/8/layout/orgChart1#1"/>
    <dgm:cxn modelId="{B7502B8D-2C91-4371-B3DB-3462A6A75085}" srcId="{CE3391C9-8C0A-46DA-A10F-CF65D38A3FC7}" destId="{871ACD52-D92D-44BD-83A6-59B5879D84D1}" srcOrd="3" destOrd="0" parTransId="{0DC8CA29-CD6F-4C24-BE0A-D2364927B385}" sibTransId="{207E2032-843D-480D-A4B7-F4E08C1C08BC}"/>
    <dgm:cxn modelId="{4E7BED9B-7154-4D50-9FDF-17126A35F930}" type="presOf" srcId="{079E5926-C561-4C27-95E6-A7FF751ACA2F}" destId="{4821A2D5-91AE-486D-B46F-A5D95F1FE200}" srcOrd="0" destOrd="0" presId="urn:microsoft.com/office/officeart/2005/8/layout/orgChart1#1"/>
    <dgm:cxn modelId="{CD799BA2-9C62-43B7-A9B4-551796259AE3}" type="presOf" srcId="{A7650CEA-B7DE-4FE4-8B55-4B0D16C2752B}" destId="{30F1877B-563B-45D3-92DC-E85AB0534A27}" srcOrd="0" destOrd="0" presId="urn:microsoft.com/office/officeart/2005/8/layout/orgChart1#1"/>
    <dgm:cxn modelId="{427A3FA4-96EB-4C27-BC57-6DCBE0E090C9}" type="presOf" srcId="{F74AEA45-213A-4163-B902-C628C98A8B64}" destId="{DCBC4BB9-730C-492C-BB8A-8083CF186A63}" srcOrd="1" destOrd="0" presId="urn:microsoft.com/office/officeart/2005/8/layout/orgChart1#1"/>
    <dgm:cxn modelId="{22DB5FA6-21E8-4EEC-A5B9-CC49DB5D88C6}" type="presOf" srcId="{F3650E42-F40D-4F4F-85EA-12F2BF605827}" destId="{2072E299-0709-46FB-8EE5-FA9B75F18C46}" srcOrd="0" destOrd="0" presId="urn:microsoft.com/office/officeart/2005/8/layout/orgChart1#1"/>
    <dgm:cxn modelId="{4FB7A3B6-F2F9-47EB-B6B2-723A31AE7BCE}" type="presOf" srcId="{E0BF43A2-DD9F-403F-99A6-EDE7D7915C5A}" destId="{26E59644-F130-48F9-87C1-68C55B8816F6}" srcOrd="0" destOrd="0" presId="urn:microsoft.com/office/officeart/2005/8/layout/orgChart1#1"/>
    <dgm:cxn modelId="{BE313DC5-BBE6-4188-92BC-87A2CE7FE5B3}" type="presOf" srcId="{EF300DFF-292D-4CF7-92E0-53BB0B725304}" destId="{E5B31D35-7348-49B6-BB14-744A27B55804}" srcOrd="0" destOrd="0" presId="urn:microsoft.com/office/officeart/2005/8/layout/orgChart1#1"/>
    <dgm:cxn modelId="{06E4FEC5-8EBB-4040-8A02-0C9A8A71B1BA}" type="presOf" srcId="{08CC5B04-0E09-4D13-8C00-7D994C766571}" destId="{EFB07625-2B06-43AE-A55D-3F34AF6EE134}" srcOrd="0" destOrd="0" presId="urn:microsoft.com/office/officeart/2005/8/layout/orgChart1#1"/>
    <dgm:cxn modelId="{F795E1C8-9A7A-41FC-B202-CDEFBD3268C8}" srcId="{CE3391C9-8C0A-46DA-A10F-CF65D38A3FC7}" destId="{AF927D08-03F9-4ADB-A6BD-3B25DA52A057}" srcOrd="0" destOrd="0" parTransId="{15C0CDC1-0858-47CB-BDDA-CC1E6D056E3E}" sibTransId="{4F902898-5DEB-4C13-A1E2-06AE6DCC03D9}"/>
    <dgm:cxn modelId="{A70EE7CA-A49B-4028-9328-D2CDFD3E5F88}" type="presOf" srcId="{A90CBE92-7C72-41BC-94EC-5332125300C3}" destId="{F954D69F-D042-4236-A292-B1C0F6C0FABC}" srcOrd="1" destOrd="0" presId="urn:microsoft.com/office/officeart/2005/8/layout/orgChart1#1"/>
    <dgm:cxn modelId="{425763E5-87E4-4BB0-A9C2-3A8006AE58AA}" type="presOf" srcId="{A90CBE92-7C72-41BC-94EC-5332125300C3}" destId="{A61655B7-BF43-4DA5-B2A0-270B45FA5121}" srcOrd="0" destOrd="0" presId="urn:microsoft.com/office/officeart/2005/8/layout/orgChart1#1"/>
    <dgm:cxn modelId="{9E1B05E8-E70A-4699-AC1C-E042CD5AE4B0}" type="presOf" srcId="{871ACD52-D92D-44BD-83A6-59B5879D84D1}" destId="{FC268DBB-DAC3-4FC8-9A90-0CEC9594577A}" srcOrd="0" destOrd="0" presId="urn:microsoft.com/office/officeart/2005/8/layout/orgChart1#1"/>
    <dgm:cxn modelId="{7A3FAFEB-C9CF-48C9-93CB-CAD9F4BAFFDB}" type="presOf" srcId="{F74AEA45-213A-4163-B902-C628C98A8B64}" destId="{E49F8653-B6F1-4D69-BF52-D9A93A1316D5}" srcOrd="0" destOrd="0" presId="urn:microsoft.com/office/officeart/2005/8/layout/orgChart1#1"/>
    <dgm:cxn modelId="{92D686F3-1D64-44FA-8579-EDF26D33F39C}" srcId="{CE3391C9-8C0A-46DA-A10F-CF65D38A3FC7}" destId="{A90CBE92-7C72-41BC-94EC-5332125300C3}" srcOrd="1" destOrd="0" parTransId="{F3650E42-F40D-4F4F-85EA-12F2BF605827}" sibTransId="{D6ADE736-A11A-4388-A559-B4DABE6EF7B8}"/>
    <dgm:cxn modelId="{304364F6-6455-479C-8441-C44AFA4BB9DE}" type="presOf" srcId="{2BA9A507-231F-49CD-9EFD-65CEBA444A9F}" destId="{FFAE0A28-A846-45D8-9C1F-3AA49AE21C6E}" srcOrd="0" destOrd="0" presId="urn:microsoft.com/office/officeart/2005/8/layout/orgChart1#1"/>
    <dgm:cxn modelId="{1B27B1F9-41F2-4A8C-BAE6-79A3E38DB148}" type="presOf" srcId="{D4CA63D2-97BC-41BE-9C28-0C9918750869}" destId="{4936DD95-FA78-45BA-9FDA-4072BD0D0A86}" srcOrd="0" destOrd="0" presId="urn:microsoft.com/office/officeart/2005/8/layout/orgChart1#1"/>
    <dgm:cxn modelId="{6BDD74FB-1B8B-4603-9721-3917D50803B2}" srcId="{CE3391C9-8C0A-46DA-A10F-CF65D38A3FC7}" destId="{A7650CEA-B7DE-4FE4-8B55-4B0D16C2752B}" srcOrd="2" destOrd="0" parTransId="{8FAB4AE6-54C1-4302-A273-D1203A06C3B1}" sibTransId="{F6F990A0-A2AD-4019-928E-29374FEEFA01}"/>
    <dgm:cxn modelId="{EE2CF6FC-549A-41EB-974B-D3DCC83D980E}" type="presOf" srcId="{B3580311-1FE4-4B7C-8910-CA51ADCACD67}" destId="{66C9CDCF-84F3-4D65-A037-D49A60126EFA}" srcOrd="1" destOrd="0" presId="urn:microsoft.com/office/officeart/2005/8/layout/orgChart1#1"/>
    <dgm:cxn modelId="{B0B382FE-37E0-4687-8892-43DD64C9831F}" type="presOf" srcId="{AA84906D-F171-448E-A407-6D42EF445927}" destId="{569716B0-DECC-4FD0-807E-E6DD93EC5A85}" srcOrd="0" destOrd="0" presId="urn:microsoft.com/office/officeart/2005/8/layout/orgChart1#1"/>
    <dgm:cxn modelId="{3DCFE482-93B0-471C-865E-ECDC5F9FFBF0}" type="presParOf" srcId="{EFB07625-2B06-43AE-A55D-3F34AF6EE134}" destId="{05EEC34F-E429-4231-8B4D-92FB24C3EA3F}" srcOrd="0" destOrd="0" presId="urn:microsoft.com/office/officeart/2005/8/layout/orgChart1#1"/>
    <dgm:cxn modelId="{0FB6390B-7A10-4DA5-BFA6-24CFC340CA70}" type="presParOf" srcId="{05EEC34F-E429-4231-8B4D-92FB24C3EA3F}" destId="{BA474066-4534-4492-9344-6C6C967D0410}" srcOrd="0" destOrd="0" presId="urn:microsoft.com/office/officeart/2005/8/layout/orgChart1#1"/>
    <dgm:cxn modelId="{935265F3-B17A-44B3-B7C2-E45BD997DDDB}" type="presParOf" srcId="{BA474066-4534-4492-9344-6C6C967D0410}" destId="{1F050BE8-11CD-49BB-B01D-5648499C9EDB}" srcOrd="0" destOrd="0" presId="urn:microsoft.com/office/officeart/2005/8/layout/orgChart1#1"/>
    <dgm:cxn modelId="{ACEBE434-AF15-4972-9A7D-EFD00B75BE5F}" type="presParOf" srcId="{BA474066-4534-4492-9344-6C6C967D0410}" destId="{C635F42E-E6AC-4C7F-9A37-545D8CF0C0A8}" srcOrd="1" destOrd="0" presId="urn:microsoft.com/office/officeart/2005/8/layout/orgChart1#1"/>
    <dgm:cxn modelId="{E08AB15B-E8D7-47E4-A389-F10BF04467FB}" type="presParOf" srcId="{05EEC34F-E429-4231-8B4D-92FB24C3EA3F}" destId="{216C349F-77A3-42AB-9E0F-CB420EF8CCD7}" srcOrd="1" destOrd="0" presId="urn:microsoft.com/office/officeart/2005/8/layout/orgChart1#1"/>
    <dgm:cxn modelId="{26CA6688-1666-4262-B0EB-7998A52AD5DA}" type="presParOf" srcId="{216C349F-77A3-42AB-9E0F-CB420EF8CCD7}" destId="{2072E299-0709-46FB-8EE5-FA9B75F18C46}" srcOrd="0" destOrd="0" presId="urn:microsoft.com/office/officeart/2005/8/layout/orgChart1#1"/>
    <dgm:cxn modelId="{BAA1EB22-2491-4807-8517-C9AEE448476B}" type="presParOf" srcId="{216C349F-77A3-42AB-9E0F-CB420EF8CCD7}" destId="{0CD40DD2-8601-41FE-9773-20C52939C011}" srcOrd="1" destOrd="0" presId="urn:microsoft.com/office/officeart/2005/8/layout/orgChart1#1"/>
    <dgm:cxn modelId="{901DD01A-DD3B-4930-AE5E-A67C1FC2F0F9}" type="presParOf" srcId="{0CD40DD2-8601-41FE-9773-20C52939C011}" destId="{15474945-F2B6-4619-AB7A-FA3DF9A367C2}" srcOrd="0" destOrd="0" presId="urn:microsoft.com/office/officeart/2005/8/layout/orgChart1#1"/>
    <dgm:cxn modelId="{0761C700-8C0B-4745-94FE-0A681D08AEEC}" type="presParOf" srcId="{15474945-F2B6-4619-AB7A-FA3DF9A367C2}" destId="{A61655B7-BF43-4DA5-B2A0-270B45FA5121}" srcOrd="0" destOrd="0" presId="urn:microsoft.com/office/officeart/2005/8/layout/orgChart1#1"/>
    <dgm:cxn modelId="{EFFCD372-BB06-473D-859A-3CDFCC861000}" type="presParOf" srcId="{15474945-F2B6-4619-AB7A-FA3DF9A367C2}" destId="{F954D69F-D042-4236-A292-B1C0F6C0FABC}" srcOrd="1" destOrd="0" presId="urn:microsoft.com/office/officeart/2005/8/layout/orgChart1#1"/>
    <dgm:cxn modelId="{EA203281-BCDA-4BB4-95AB-A5C11F555F5E}" type="presParOf" srcId="{0CD40DD2-8601-41FE-9773-20C52939C011}" destId="{57BD9E42-7721-4AF5-8611-66DD5A0BC3A2}" srcOrd="1" destOrd="0" presId="urn:microsoft.com/office/officeart/2005/8/layout/orgChart1#1"/>
    <dgm:cxn modelId="{F8D6AB7F-9F43-49F7-8335-0DEAAA86D352}" type="presParOf" srcId="{57BD9E42-7721-4AF5-8611-66DD5A0BC3A2}" destId="{67AF5637-BC84-429C-8F83-5B8754187720}" srcOrd="0" destOrd="0" presId="urn:microsoft.com/office/officeart/2005/8/layout/orgChart1#1"/>
    <dgm:cxn modelId="{8B77708E-7652-4F06-8E92-B3D67B9C7F6D}" type="presParOf" srcId="{57BD9E42-7721-4AF5-8611-66DD5A0BC3A2}" destId="{AE5336C0-8FF7-4046-A5BC-E901768A88CD}" srcOrd="1" destOrd="0" presId="urn:microsoft.com/office/officeart/2005/8/layout/orgChart1#1"/>
    <dgm:cxn modelId="{DAADF5FF-A504-48C9-BAF3-9A3294AB71E7}" type="presParOf" srcId="{AE5336C0-8FF7-4046-A5BC-E901768A88CD}" destId="{8ADDAC18-6B7F-486B-898A-8513D5DE4F7F}" srcOrd="0" destOrd="0" presId="urn:microsoft.com/office/officeart/2005/8/layout/orgChart1#1"/>
    <dgm:cxn modelId="{ADF23D3B-7ACB-43E3-9DC4-99AACB192CCF}" type="presParOf" srcId="{8ADDAC18-6B7F-486B-898A-8513D5DE4F7F}" destId="{E5B31D35-7348-49B6-BB14-744A27B55804}" srcOrd="0" destOrd="0" presId="urn:microsoft.com/office/officeart/2005/8/layout/orgChart1#1"/>
    <dgm:cxn modelId="{676179AF-FF1F-40B9-99A1-71057CBF5963}" type="presParOf" srcId="{8ADDAC18-6B7F-486B-898A-8513D5DE4F7F}" destId="{82783FD7-A8DE-459A-9E39-83E4177D34C7}" srcOrd="1" destOrd="0" presId="urn:microsoft.com/office/officeart/2005/8/layout/orgChart1#1"/>
    <dgm:cxn modelId="{67B1EB3D-3DFF-4414-9231-1F4965E3B0B8}" type="presParOf" srcId="{AE5336C0-8FF7-4046-A5BC-E901768A88CD}" destId="{32B3018F-36BC-4595-991A-93BDE535AC79}" srcOrd="1" destOrd="0" presId="urn:microsoft.com/office/officeart/2005/8/layout/orgChart1#1"/>
    <dgm:cxn modelId="{19C16F80-23C2-420D-B9F9-AA7A8AA7F493}" type="presParOf" srcId="{32B3018F-36BC-4595-991A-93BDE535AC79}" destId="{DE315E74-1782-4563-BEC7-992F79C31359}" srcOrd="0" destOrd="0" presId="urn:microsoft.com/office/officeart/2005/8/layout/orgChart1#1"/>
    <dgm:cxn modelId="{8B87A88A-9793-4103-B503-8C15269EB27B}" type="presParOf" srcId="{32B3018F-36BC-4595-991A-93BDE535AC79}" destId="{9A8DF59C-1D57-4FD0-A098-49D81C438A08}" srcOrd="1" destOrd="0" presId="urn:microsoft.com/office/officeart/2005/8/layout/orgChart1#1"/>
    <dgm:cxn modelId="{CE0FCADA-22C4-4005-A05E-FB3AC3CA4558}" type="presParOf" srcId="{9A8DF59C-1D57-4FD0-A098-49D81C438A08}" destId="{C94D320E-1F13-4908-B536-A344950B7C40}" srcOrd="0" destOrd="0" presId="urn:microsoft.com/office/officeart/2005/8/layout/orgChart1#1"/>
    <dgm:cxn modelId="{3C26006E-632A-4047-A7BB-245FE2C79068}" type="presParOf" srcId="{C94D320E-1F13-4908-B536-A344950B7C40}" destId="{26E59644-F130-48F9-87C1-68C55B8816F6}" srcOrd="0" destOrd="0" presId="urn:microsoft.com/office/officeart/2005/8/layout/orgChart1#1"/>
    <dgm:cxn modelId="{4A0C13D0-9846-4D89-9107-0A897E112CD6}" type="presParOf" srcId="{C94D320E-1F13-4908-B536-A344950B7C40}" destId="{A5E4B4FD-9845-416D-B49F-E73BB5E2CB89}" srcOrd="1" destOrd="0" presId="urn:microsoft.com/office/officeart/2005/8/layout/orgChart1#1"/>
    <dgm:cxn modelId="{929A62E7-9082-4366-9C24-738BABB8A509}" type="presParOf" srcId="{9A8DF59C-1D57-4FD0-A098-49D81C438A08}" destId="{66EF998F-0458-4565-97E2-23C80FD4D1F8}" srcOrd="1" destOrd="0" presId="urn:microsoft.com/office/officeart/2005/8/layout/orgChart1#1"/>
    <dgm:cxn modelId="{59C42281-0FC6-421A-9EB6-5E573E0ABE5D}" type="presParOf" srcId="{9A8DF59C-1D57-4FD0-A098-49D81C438A08}" destId="{E14A7992-42DD-42D5-92C8-917630F73B66}" srcOrd="2" destOrd="0" presId="urn:microsoft.com/office/officeart/2005/8/layout/orgChart1#1"/>
    <dgm:cxn modelId="{C16D0A8F-9EC8-48D4-9D39-42098F15D308}" type="presParOf" srcId="{AE5336C0-8FF7-4046-A5BC-E901768A88CD}" destId="{CA1D98C1-E67E-4A34-8561-39C0E2A92D7A}" srcOrd="2" destOrd="0" presId="urn:microsoft.com/office/officeart/2005/8/layout/orgChart1#1"/>
    <dgm:cxn modelId="{7D59777E-1905-440A-BBD5-56A13CEEF1A3}" type="presParOf" srcId="{0CD40DD2-8601-41FE-9773-20C52939C011}" destId="{9F097FE6-7DA2-4AB6-8116-AA661A5D63F3}" srcOrd="2" destOrd="0" presId="urn:microsoft.com/office/officeart/2005/8/layout/orgChart1#1"/>
    <dgm:cxn modelId="{77297177-9AA4-4F02-B857-2F1CA1D72DCB}" type="presParOf" srcId="{216C349F-77A3-42AB-9E0F-CB420EF8CCD7}" destId="{8A03C04D-9C2D-47EC-9251-78F89F8026B2}" srcOrd="2" destOrd="0" presId="urn:microsoft.com/office/officeart/2005/8/layout/orgChart1#1"/>
    <dgm:cxn modelId="{2762B118-68C5-4A06-B907-80FF8935AE54}" type="presParOf" srcId="{216C349F-77A3-42AB-9E0F-CB420EF8CCD7}" destId="{61F38CA2-F7CA-406B-BAC2-90C38F287182}" srcOrd="3" destOrd="0" presId="urn:microsoft.com/office/officeart/2005/8/layout/orgChart1#1"/>
    <dgm:cxn modelId="{F12418B7-E51F-4C36-9089-4A4BAE3922BA}" type="presParOf" srcId="{61F38CA2-F7CA-406B-BAC2-90C38F287182}" destId="{3A90127E-3130-4722-B32F-49D7E1C7F31A}" srcOrd="0" destOrd="0" presId="urn:microsoft.com/office/officeart/2005/8/layout/orgChart1#1"/>
    <dgm:cxn modelId="{093FADDA-6600-46EC-A55B-E11F9298E5E6}" type="presParOf" srcId="{3A90127E-3130-4722-B32F-49D7E1C7F31A}" destId="{30F1877B-563B-45D3-92DC-E85AB0534A27}" srcOrd="0" destOrd="0" presId="urn:microsoft.com/office/officeart/2005/8/layout/orgChart1#1"/>
    <dgm:cxn modelId="{BE959D43-6881-4A2E-8693-B7EC26004E0E}" type="presParOf" srcId="{3A90127E-3130-4722-B32F-49D7E1C7F31A}" destId="{3416F6B8-1A4A-4546-9289-665F7E8C0D93}" srcOrd="1" destOrd="0" presId="urn:microsoft.com/office/officeart/2005/8/layout/orgChart1#1"/>
    <dgm:cxn modelId="{AB823F74-8379-4721-81CF-08AC6633B388}" type="presParOf" srcId="{61F38CA2-F7CA-406B-BAC2-90C38F287182}" destId="{77967952-E84A-4CF5-9119-963F07894F74}" srcOrd="1" destOrd="0" presId="urn:microsoft.com/office/officeart/2005/8/layout/orgChart1#1"/>
    <dgm:cxn modelId="{426F525F-556F-4155-8128-99080FB74321}" type="presParOf" srcId="{77967952-E84A-4CF5-9119-963F07894F74}" destId="{217A5EB9-0246-472C-A78C-05C7B15F3ECB}" srcOrd="0" destOrd="0" presId="urn:microsoft.com/office/officeart/2005/8/layout/orgChart1#1"/>
    <dgm:cxn modelId="{398AFF50-CAC9-490D-9784-202D37611470}" type="presParOf" srcId="{77967952-E84A-4CF5-9119-963F07894F74}" destId="{427EA596-EF2A-4606-BE08-910F0B0F2DC1}" srcOrd="1" destOrd="0" presId="urn:microsoft.com/office/officeart/2005/8/layout/orgChart1#1"/>
    <dgm:cxn modelId="{607F757F-1259-4354-858E-EA198C950578}" type="presParOf" srcId="{427EA596-EF2A-4606-BE08-910F0B0F2DC1}" destId="{018F0C50-2AFF-4B7D-9077-AAADA2B634A0}" srcOrd="0" destOrd="0" presId="urn:microsoft.com/office/officeart/2005/8/layout/orgChart1#1"/>
    <dgm:cxn modelId="{8FE9D716-7BB9-4916-8253-5F5C9CDF4407}" type="presParOf" srcId="{018F0C50-2AFF-4B7D-9077-AAADA2B634A0}" destId="{569716B0-DECC-4FD0-807E-E6DD93EC5A85}" srcOrd="0" destOrd="0" presId="urn:microsoft.com/office/officeart/2005/8/layout/orgChart1#1"/>
    <dgm:cxn modelId="{D421D58E-27BD-42D8-BDBE-5558CE58AF06}" type="presParOf" srcId="{018F0C50-2AFF-4B7D-9077-AAADA2B634A0}" destId="{D1A6DDC2-8AFA-470A-AFBB-C928F9DAF44D}" srcOrd="1" destOrd="0" presId="urn:microsoft.com/office/officeart/2005/8/layout/orgChart1#1"/>
    <dgm:cxn modelId="{B3E35224-9650-4A4E-9F27-A809965AA36E}" type="presParOf" srcId="{427EA596-EF2A-4606-BE08-910F0B0F2DC1}" destId="{A1A728C4-3F2E-448B-A00A-A879ED02E108}" srcOrd="1" destOrd="0" presId="urn:microsoft.com/office/officeart/2005/8/layout/orgChart1#1"/>
    <dgm:cxn modelId="{C725B7B4-75C1-4F2B-A1F0-4DD6028CD981}" type="presParOf" srcId="{A1A728C4-3F2E-448B-A00A-A879ED02E108}" destId="{4936DD95-FA78-45BA-9FDA-4072BD0D0A86}" srcOrd="0" destOrd="0" presId="urn:microsoft.com/office/officeart/2005/8/layout/orgChart1#1"/>
    <dgm:cxn modelId="{E0DF91F1-9764-4253-A45E-7505D01FB726}" type="presParOf" srcId="{A1A728C4-3F2E-448B-A00A-A879ED02E108}" destId="{555D3138-1924-433F-AA17-F7B18A4DB056}" srcOrd="1" destOrd="0" presId="urn:microsoft.com/office/officeart/2005/8/layout/orgChart1#1"/>
    <dgm:cxn modelId="{6F52EA29-B288-4146-A2C4-01F4E77871F8}" type="presParOf" srcId="{555D3138-1924-433F-AA17-F7B18A4DB056}" destId="{1F0E3034-696A-4FCD-BFF1-C6B346A3ED4E}" srcOrd="0" destOrd="0" presId="urn:microsoft.com/office/officeart/2005/8/layout/orgChart1#1"/>
    <dgm:cxn modelId="{CFAB7B2F-1DFE-46AB-A7EF-E77944D94BBB}" type="presParOf" srcId="{1F0E3034-696A-4FCD-BFF1-C6B346A3ED4E}" destId="{A2702305-8168-4914-AC38-E591A6ADE5AE}" srcOrd="0" destOrd="0" presId="urn:microsoft.com/office/officeart/2005/8/layout/orgChart1#1"/>
    <dgm:cxn modelId="{32095C0A-00C4-4782-AE79-5171D23C2D88}" type="presParOf" srcId="{1F0E3034-696A-4FCD-BFF1-C6B346A3ED4E}" destId="{66C9CDCF-84F3-4D65-A037-D49A60126EFA}" srcOrd="1" destOrd="0" presId="urn:microsoft.com/office/officeart/2005/8/layout/orgChart1#1"/>
    <dgm:cxn modelId="{DD7F3F2C-37A4-4F9A-B6E7-98EDDC784180}" type="presParOf" srcId="{555D3138-1924-433F-AA17-F7B18A4DB056}" destId="{A61CD727-64CE-497D-8FB6-1369587AE181}" srcOrd="1" destOrd="0" presId="urn:microsoft.com/office/officeart/2005/8/layout/orgChart1#1"/>
    <dgm:cxn modelId="{6626FE06-706A-4F37-BBC3-F1B01239F0C6}" type="presParOf" srcId="{555D3138-1924-433F-AA17-F7B18A4DB056}" destId="{B3789122-945F-432F-9C53-3C16C363C5F3}" srcOrd="2" destOrd="0" presId="urn:microsoft.com/office/officeart/2005/8/layout/orgChart1#1"/>
    <dgm:cxn modelId="{34D48346-BB67-4D6C-9EEB-E42A5715BB9A}" type="presParOf" srcId="{427EA596-EF2A-4606-BE08-910F0B0F2DC1}" destId="{327D8E22-3C37-4C18-8C0C-329B20AAA2F5}" srcOrd="2" destOrd="0" presId="urn:microsoft.com/office/officeart/2005/8/layout/orgChart1#1"/>
    <dgm:cxn modelId="{65C34A60-B893-40B3-BED9-534CF342CE20}" type="presParOf" srcId="{61F38CA2-F7CA-406B-BAC2-90C38F287182}" destId="{E3518EBD-834A-45B4-BD14-2E9AFF8919B9}" srcOrd="2" destOrd="0" presId="urn:microsoft.com/office/officeart/2005/8/layout/orgChart1#1"/>
    <dgm:cxn modelId="{0CE4186E-870D-494B-BDCB-8AE554A20A1C}" type="presParOf" srcId="{216C349F-77A3-42AB-9E0F-CB420EF8CCD7}" destId="{BD6BB469-E76A-4CA3-9BB5-28A4A805810E}" srcOrd="4" destOrd="0" presId="urn:microsoft.com/office/officeart/2005/8/layout/orgChart1#1"/>
    <dgm:cxn modelId="{2DB0EA97-4BD0-4125-B9B8-C450AD3CECA6}" type="presParOf" srcId="{216C349F-77A3-42AB-9E0F-CB420EF8CCD7}" destId="{6F7F19AA-5EB4-4203-B813-2475DC9CE2E0}" srcOrd="5" destOrd="0" presId="urn:microsoft.com/office/officeart/2005/8/layout/orgChart1#1"/>
    <dgm:cxn modelId="{59F2DC51-A409-4EDB-B958-71656118821A}" type="presParOf" srcId="{6F7F19AA-5EB4-4203-B813-2475DC9CE2E0}" destId="{3A4BB7D2-D936-4813-B864-CFC57E2C832A}" srcOrd="0" destOrd="0" presId="urn:microsoft.com/office/officeart/2005/8/layout/orgChart1#1"/>
    <dgm:cxn modelId="{4D62227D-E4C1-48E5-92D3-BBFF1F259A91}" type="presParOf" srcId="{3A4BB7D2-D936-4813-B864-CFC57E2C832A}" destId="{FC268DBB-DAC3-4FC8-9A90-0CEC9594577A}" srcOrd="0" destOrd="0" presId="urn:microsoft.com/office/officeart/2005/8/layout/orgChart1#1"/>
    <dgm:cxn modelId="{CCD143E4-EA2E-4352-BD91-A0F8D08A1781}" type="presParOf" srcId="{3A4BB7D2-D936-4813-B864-CFC57E2C832A}" destId="{C383B22A-554B-4617-95AF-DB077CDB086B}" srcOrd="1" destOrd="0" presId="urn:microsoft.com/office/officeart/2005/8/layout/orgChart1#1"/>
    <dgm:cxn modelId="{75CF7796-F668-45E1-9B11-0646334ABEFE}" type="presParOf" srcId="{6F7F19AA-5EB4-4203-B813-2475DC9CE2E0}" destId="{1F0041F3-C6D4-4C5B-9F79-AF71FFCA5896}" srcOrd="1" destOrd="0" presId="urn:microsoft.com/office/officeart/2005/8/layout/orgChart1#1"/>
    <dgm:cxn modelId="{6D24168D-F649-407F-AF62-9E0972E8F63E}" type="presParOf" srcId="{1F0041F3-C6D4-4C5B-9F79-AF71FFCA5896}" destId="{FFAE0A28-A846-45D8-9C1F-3AA49AE21C6E}" srcOrd="0" destOrd="0" presId="urn:microsoft.com/office/officeart/2005/8/layout/orgChart1#1"/>
    <dgm:cxn modelId="{09EB559F-7CF8-4C31-9237-BEB77809E678}" type="presParOf" srcId="{1F0041F3-C6D4-4C5B-9F79-AF71FFCA5896}" destId="{95D870A5-5191-496E-A477-934F141E4CCD}" srcOrd="1" destOrd="0" presId="urn:microsoft.com/office/officeart/2005/8/layout/orgChart1#1"/>
    <dgm:cxn modelId="{D02D7799-F3A0-4CCF-83EC-407A86A33B5E}" type="presParOf" srcId="{95D870A5-5191-496E-A477-934F141E4CCD}" destId="{021EC6BF-B847-4E47-AD2F-1D89EF6CF277}" srcOrd="0" destOrd="0" presId="urn:microsoft.com/office/officeart/2005/8/layout/orgChart1#1"/>
    <dgm:cxn modelId="{CF3E5AC6-B589-49BF-B444-B23561200664}" type="presParOf" srcId="{021EC6BF-B847-4E47-AD2F-1D89EF6CF277}" destId="{E49F8653-B6F1-4D69-BF52-D9A93A1316D5}" srcOrd="0" destOrd="0" presId="urn:microsoft.com/office/officeart/2005/8/layout/orgChart1#1"/>
    <dgm:cxn modelId="{66686B41-AC52-4D11-8E26-074D3C69D11C}" type="presParOf" srcId="{021EC6BF-B847-4E47-AD2F-1D89EF6CF277}" destId="{DCBC4BB9-730C-492C-BB8A-8083CF186A63}" srcOrd="1" destOrd="0" presId="urn:microsoft.com/office/officeart/2005/8/layout/orgChart1#1"/>
    <dgm:cxn modelId="{B95BDA7E-8270-4201-B036-9DB3419DA1D2}" type="presParOf" srcId="{95D870A5-5191-496E-A477-934F141E4CCD}" destId="{7F7790B5-3213-4C5D-BCB5-88C4F940D43D}" srcOrd="1" destOrd="0" presId="urn:microsoft.com/office/officeart/2005/8/layout/orgChart1#1"/>
    <dgm:cxn modelId="{E3F617C5-B138-4AF1-8E96-95D69FD195DB}" type="presParOf" srcId="{7F7790B5-3213-4C5D-BCB5-88C4F940D43D}" destId="{4821A2D5-91AE-486D-B46F-A5D95F1FE200}" srcOrd="0" destOrd="0" presId="urn:microsoft.com/office/officeart/2005/8/layout/orgChart1#1"/>
    <dgm:cxn modelId="{A648605C-4515-4C12-84E8-7E37A05ADB5A}" type="presParOf" srcId="{7F7790B5-3213-4C5D-BCB5-88C4F940D43D}" destId="{540C1BAF-15BA-4E5E-A304-81F67D23B8EF}" srcOrd="1" destOrd="0" presId="urn:microsoft.com/office/officeart/2005/8/layout/orgChart1#1"/>
    <dgm:cxn modelId="{EFA8E129-FBEE-47DB-81F7-115F020E4DBE}" type="presParOf" srcId="{540C1BAF-15BA-4E5E-A304-81F67D23B8EF}" destId="{58354075-521C-4E28-ABA1-4A24DA8C0DC0}" srcOrd="0" destOrd="0" presId="urn:microsoft.com/office/officeart/2005/8/layout/orgChart1#1"/>
    <dgm:cxn modelId="{D8EEE743-863B-417A-9BB5-F5C0E2DD8E1C}" type="presParOf" srcId="{58354075-521C-4E28-ABA1-4A24DA8C0DC0}" destId="{D2C26FF5-62E8-45FF-9840-D82A48C64A2D}" srcOrd="0" destOrd="0" presId="urn:microsoft.com/office/officeart/2005/8/layout/orgChart1#1"/>
    <dgm:cxn modelId="{B5D4358B-68C9-48A9-B662-283894FA523F}" type="presParOf" srcId="{58354075-521C-4E28-ABA1-4A24DA8C0DC0}" destId="{D474AEC1-B305-4315-808C-4A1868B9A2E2}" srcOrd="1" destOrd="0" presId="urn:microsoft.com/office/officeart/2005/8/layout/orgChart1#1"/>
    <dgm:cxn modelId="{A5A0465C-6AE1-45AA-9241-DB42EA8B5BD0}" type="presParOf" srcId="{540C1BAF-15BA-4E5E-A304-81F67D23B8EF}" destId="{F3AF7C73-673A-4AD3-BB02-C108E6EB401E}" srcOrd="1" destOrd="0" presId="urn:microsoft.com/office/officeart/2005/8/layout/orgChart1#1"/>
    <dgm:cxn modelId="{90DC78FA-EB28-41CE-896E-83CA2AC9E5A1}" type="presParOf" srcId="{540C1BAF-15BA-4E5E-A304-81F67D23B8EF}" destId="{1456DDB0-CD0F-4F87-9D31-5ABCA4B08D5E}" srcOrd="2" destOrd="0" presId="urn:microsoft.com/office/officeart/2005/8/layout/orgChart1#1"/>
    <dgm:cxn modelId="{A9C86211-66F2-4804-A3FF-E988EEE5E852}" type="presParOf" srcId="{95D870A5-5191-496E-A477-934F141E4CCD}" destId="{651A0ABA-43EB-4F55-B077-0851C2D3DCD6}" srcOrd="2" destOrd="0" presId="urn:microsoft.com/office/officeart/2005/8/layout/orgChart1#1"/>
    <dgm:cxn modelId="{3E83FF05-A885-48A0-87F1-ABCE7251E98D}" type="presParOf" srcId="{6F7F19AA-5EB4-4203-B813-2475DC9CE2E0}" destId="{CEE46EE8-A0DC-4651-BB60-54A0198D3C2D}" srcOrd="2" destOrd="0" presId="urn:microsoft.com/office/officeart/2005/8/layout/orgChart1#1"/>
    <dgm:cxn modelId="{FD60CAAF-EB29-47EB-9037-B7108BCE9259}" type="presParOf" srcId="{05EEC34F-E429-4231-8B4D-92FB24C3EA3F}" destId="{8A1BF5F1-B997-49DB-B53E-1DFCB6B3603A}" srcOrd="2" destOrd="0" presId="urn:microsoft.com/office/officeart/2005/8/layout/orgChart1#1"/>
    <dgm:cxn modelId="{BCBFAA66-1802-4500-9795-93ED208889C0}" type="presParOf" srcId="{8A1BF5F1-B997-49DB-B53E-1DFCB6B3603A}" destId="{1CC8937B-D5C2-458A-8BBF-4F485BAA1D4A}" srcOrd="0" destOrd="0" presId="urn:microsoft.com/office/officeart/2005/8/layout/orgChart1#1"/>
    <dgm:cxn modelId="{E3E195A3-44BD-47CA-B532-CE60DE216285}" type="presParOf" srcId="{8A1BF5F1-B997-49DB-B53E-1DFCB6B3603A}" destId="{A8E14E65-7165-44E1-B33D-6F51644A7F8B}" srcOrd="1" destOrd="0" presId="urn:microsoft.com/office/officeart/2005/8/layout/orgChart1#1"/>
    <dgm:cxn modelId="{7E3BECCC-8A73-4B63-946B-F770DDE6B1CA}" type="presParOf" srcId="{A8E14E65-7165-44E1-B33D-6F51644A7F8B}" destId="{8B827536-79BB-49B1-ACD8-ADB8F357C03A}" srcOrd="0" destOrd="0" presId="urn:microsoft.com/office/officeart/2005/8/layout/orgChart1#1"/>
    <dgm:cxn modelId="{6A9CFD65-68EB-40CA-99E2-750763D1E705}" type="presParOf" srcId="{8B827536-79BB-49B1-ACD8-ADB8F357C03A}" destId="{9C00640F-19B1-49E0-A348-39BEDE4E2747}" srcOrd="0" destOrd="0" presId="urn:microsoft.com/office/officeart/2005/8/layout/orgChart1#1"/>
    <dgm:cxn modelId="{BC692307-D34E-4224-BECE-AE43DE549AF2}" type="presParOf" srcId="{8B827536-79BB-49B1-ACD8-ADB8F357C03A}" destId="{EE1D6BCB-E7CE-4022-A446-F372C418C878}" srcOrd="1" destOrd="0" presId="urn:microsoft.com/office/officeart/2005/8/layout/orgChart1#1"/>
    <dgm:cxn modelId="{73938F04-9ED5-4C5A-BB35-CAA7ABD5D5D3}" type="presParOf" srcId="{A8E14E65-7165-44E1-B33D-6F51644A7F8B}" destId="{A0203E1B-9C8E-4148-81FA-5501A8DBCD11}" srcOrd="1" destOrd="0" presId="urn:microsoft.com/office/officeart/2005/8/layout/orgChart1#1"/>
    <dgm:cxn modelId="{6C3EC88D-4EAF-4A47-AA7A-89EBF37885CA}" type="presParOf" srcId="{A8E14E65-7165-44E1-B33D-6F51644A7F8B}" destId="{8D6F2F5E-0AB9-44C9-A7C7-8BD2A2BE78ED}" srcOrd="2" destOrd="0" presId="urn:microsoft.com/office/officeart/2005/8/layout/orgChart1#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 xmlns:r="http://schemas.openxmlformats.org/officeDocument/2006/relationships">
  <dsp:spTree>
    <dsp:nvGrpSpPr>
      <dsp:cNvPr id="2" name="组合 1"/>
      <dsp:cNvGrpSpPr/>
    </dsp:nvGrpSpPr>
    <dsp:grpSpPr>
      <a:xfrm>
        <a:off x="0" y="0"/>
        <a:ext cx="5274310" cy="2803525"/>
        <a:chOff x="0" y="0"/>
        <a:chExt cx="5274310" cy="2803525"/>
      </a:xfrm>
    </dsp:grpSpPr>
    <dsp:sp modelId="{2072E299-0709-46FB-8EE5-FA9B75F18C46}">
      <dsp:nvSpPr>
        <dsp:cNvPr id="5" name="任意多边形 4"/>
        <dsp:cNvSpPr/>
      </dsp:nvSpPr>
      <dsp:spPr bwMode="white">
        <a:xfrm>
          <a:off x="810681" y="363874"/>
          <a:ext cx="1425041" cy="954683"/>
        </a:xfrm>
        <a:custGeom>
          <a:avLst/>
          <a:gdLst/>
          <a:ahLst/>
          <a:cxnLst/>
          <a:pathLst>
            <a:path w="2244" h="1503">
              <a:moveTo>
                <a:pt x="2244" y="0"/>
              </a:moveTo>
              <a:lnTo>
                <a:pt x="2244" y="1332"/>
              </a:lnTo>
              <a:lnTo>
                <a:pt x="0" y="1332"/>
              </a:lnTo>
              <a:lnTo>
                <a:pt x="0" y="1503"/>
              </a:lnTo>
            </a:path>
          </a:pathLst>
        </a:custGeom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hemeClr val="accent1">
            <a:shade val="60000"/>
          </a:schemeClr>
        </a:lnRef>
        <a:fillRef idx="0">
          <a:schemeClr val="accent1"/>
        </a:fillRef>
        <a:effectRef idx="0">
          <a:scrgbClr r="0" g="0" b="0"/>
        </a:effectRef>
        <a:fontRef idx="minor"/>
      </dsp:style>
      <dsp:txXfrm>
        <a:off x="810681" y="363874"/>
        <a:ext cx="1425041" cy="954683"/>
      </dsp:txXfrm>
    </dsp:sp>
    <dsp:sp modelId="{67AF5637-BC84-429C-8F83-5B8754187720}">
      <dsp:nvSpPr>
        <dsp:cNvPr id="8" name="任意多边形 7"/>
        <dsp:cNvSpPr/>
      </dsp:nvSpPr>
      <dsp:spPr bwMode="white">
        <a:xfrm>
          <a:off x="810681" y="1685669"/>
          <a:ext cx="0" cy="217917"/>
        </a:xfrm>
        <a:custGeom>
          <a:avLst/>
          <a:gdLst/>
          <a:ahLst/>
          <a:cxnLst/>
          <a:pathLst>
            <a:path h="343">
              <a:moveTo>
                <a:pt x="0" y="0"/>
              </a:moveTo>
              <a:lnTo>
                <a:pt x="0" y="343"/>
              </a:lnTo>
            </a:path>
          </a:pathLst>
        </a:custGeom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hemeClr val="accent1">
            <a:shade val="80000"/>
          </a:schemeClr>
        </a:lnRef>
        <a:fillRef idx="0">
          <a:schemeClr val="accent1"/>
        </a:fillRef>
        <a:effectRef idx="0">
          <a:scrgbClr r="0" g="0" b="0"/>
        </a:effectRef>
        <a:fontRef idx="minor"/>
      </dsp:style>
      <dsp:txXfrm>
        <a:off x="810681" y="1685669"/>
        <a:ext cx="0" cy="217917"/>
      </dsp:txXfrm>
    </dsp:sp>
    <dsp:sp modelId="{DE315E74-1782-4563-BEC7-992F79C31359}">
      <dsp:nvSpPr>
        <dsp:cNvPr id="11" name="任意多边形 10"/>
        <dsp:cNvSpPr/>
      </dsp:nvSpPr>
      <dsp:spPr bwMode="white">
        <a:xfrm>
          <a:off x="376001" y="2211020"/>
          <a:ext cx="163005" cy="362302"/>
        </a:xfrm>
        <a:custGeom>
          <a:avLst/>
          <a:gdLst/>
          <a:ahLst/>
          <a:cxnLst/>
          <a:pathLst>
            <a:path w="257" h="571">
              <a:moveTo>
                <a:pt x="0" y="0"/>
              </a:moveTo>
              <a:lnTo>
                <a:pt x="0" y="571"/>
              </a:lnTo>
              <a:lnTo>
                <a:pt x="257" y="571"/>
              </a:lnTo>
            </a:path>
          </a:pathLst>
        </a:custGeom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hemeClr val="accent1">
            <a:shade val="80000"/>
          </a:schemeClr>
        </a:lnRef>
        <a:fillRef idx="0">
          <a:schemeClr val="accent1"/>
        </a:fillRef>
        <a:effectRef idx="0">
          <a:scrgbClr r="0" g="0" b="0"/>
        </a:effectRef>
        <a:fontRef idx="minor"/>
      </dsp:style>
      <dsp:txXfrm>
        <a:off x="376001" y="2211020"/>
        <a:ext cx="163005" cy="362302"/>
      </dsp:txXfrm>
    </dsp:sp>
    <dsp:sp modelId="{8A03C04D-9C2D-47EC-9251-78F89F8026B2}">
      <dsp:nvSpPr>
        <dsp:cNvPr id="14" name="任意多边形 13"/>
        <dsp:cNvSpPr/>
      </dsp:nvSpPr>
      <dsp:spPr bwMode="white">
        <a:xfrm>
          <a:off x="2235721" y="363874"/>
          <a:ext cx="77511" cy="954683"/>
        </a:xfrm>
        <a:custGeom>
          <a:avLst/>
          <a:gdLst/>
          <a:ahLst/>
          <a:cxnLst/>
          <a:pathLst>
            <a:path w="122" h="1503">
              <a:moveTo>
                <a:pt x="0" y="0"/>
              </a:moveTo>
              <a:lnTo>
                <a:pt x="0" y="1332"/>
              </a:lnTo>
              <a:lnTo>
                <a:pt x="122" y="1332"/>
              </a:lnTo>
              <a:lnTo>
                <a:pt x="122" y="1503"/>
              </a:lnTo>
            </a:path>
          </a:pathLst>
        </a:custGeom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hemeClr val="accent1">
            <a:shade val="60000"/>
          </a:schemeClr>
        </a:lnRef>
        <a:fillRef idx="0">
          <a:schemeClr val="accent1"/>
        </a:fillRef>
        <a:effectRef idx="0">
          <a:scrgbClr r="0" g="0" b="0"/>
        </a:effectRef>
        <a:fontRef idx="minor"/>
      </dsp:style>
      <dsp:txXfrm>
        <a:off x="2235721" y="363874"/>
        <a:ext cx="77511" cy="954683"/>
      </dsp:txXfrm>
    </dsp:sp>
    <dsp:sp modelId="{217A5EB9-0246-472C-A78C-05C7B15F3ECB}">
      <dsp:nvSpPr>
        <dsp:cNvPr id="17" name="任意多边形 16"/>
        <dsp:cNvSpPr/>
      </dsp:nvSpPr>
      <dsp:spPr bwMode="white">
        <a:xfrm>
          <a:off x="2313232" y="1685363"/>
          <a:ext cx="0" cy="217917"/>
        </a:xfrm>
        <a:custGeom>
          <a:avLst/>
          <a:gdLst/>
          <a:ahLst/>
          <a:cxnLst/>
          <a:pathLst>
            <a:path h="343">
              <a:moveTo>
                <a:pt x="0" y="0"/>
              </a:moveTo>
              <a:lnTo>
                <a:pt x="0" y="343"/>
              </a:lnTo>
            </a:path>
          </a:pathLst>
        </a:custGeom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hemeClr val="accent1">
            <a:shade val="80000"/>
          </a:schemeClr>
        </a:lnRef>
        <a:fillRef idx="0">
          <a:schemeClr val="accent1"/>
        </a:fillRef>
        <a:effectRef idx="0">
          <a:scrgbClr r="0" g="0" b="0"/>
        </a:effectRef>
        <a:fontRef idx="minor"/>
      </dsp:style>
      <dsp:txXfrm>
        <a:off x="2313232" y="1685363"/>
        <a:ext cx="0" cy="217917"/>
      </dsp:txXfrm>
    </dsp:sp>
    <dsp:sp modelId="{4936DD95-FA78-45BA-9FDA-4072BD0D0A86}">
      <dsp:nvSpPr>
        <dsp:cNvPr id="20" name="任意多边形 19"/>
        <dsp:cNvSpPr/>
      </dsp:nvSpPr>
      <dsp:spPr bwMode="white">
        <a:xfrm>
          <a:off x="1898153" y="2214844"/>
          <a:ext cx="117457" cy="371701"/>
        </a:xfrm>
        <a:custGeom>
          <a:avLst/>
          <a:gdLst/>
          <a:ahLst/>
          <a:cxnLst/>
          <a:pathLst>
            <a:path w="185" h="585">
              <a:moveTo>
                <a:pt x="0" y="0"/>
              </a:moveTo>
              <a:lnTo>
                <a:pt x="0" y="585"/>
              </a:lnTo>
              <a:lnTo>
                <a:pt x="185" y="585"/>
              </a:lnTo>
            </a:path>
          </a:pathLst>
        </a:custGeom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hemeClr val="accent1">
            <a:shade val="80000"/>
          </a:schemeClr>
        </a:lnRef>
        <a:fillRef idx="0">
          <a:schemeClr val="accent1"/>
        </a:fillRef>
        <a:effectRef idx="0">
          <a:scrgbClr r="0" g="0" b="0"/>
        </a:effectRef>
        <a:fontRef idx="minor"/>
      </dsp:style>
      <dsp:txXfrm>
        <a:off x="1898153" y="2214844"/>
        <a:ext cx="117457" cy="371701"/>
      </dsp:txXfrm>
    </dsp:sp>
    <dsp:sp modelId="{BD6BB469-E76A-4CA3-9BB5-28A4A805810E}">
      <dsp:nvSpPr>
        <dsp:cNvPr id="23" name="任意多边形 22"/>
        <dsp:cNvSpPr/>
      </dsp:nvSpPr>
      <dsp:spPr bwMode="white">
        <a:xfrm>
          <a:off x="2235721" y="363874"/>
          <a:ext cx="1452929" cy="954683"/>
        </a:xfrm>
        <a:custGeom>
          <a:avLst/>
          <a:gdLst/>
          <a:ahLst/>
          <a:cxnLst/>
          <a:pathLst>
            <a:path w="2288" h="1503">
              <a:moveTo>
                <a:pt x="0" y="0"/>
              </a:moveTo>
              <a:lnTo>
                <a:pt x="0" y="1332"/>
              </a:lnTo>
              <a:lnTo>
                <a:pt x="2288" y="1332"/>
              </a:lnTo>
              <a:lnTo>
                <a:pt x="2288" y="1503"/>
              </a:lnTo>
            </a:path>
          </a:pathLst>
        </a:custGeom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hemeClr val="accent1">
            <a:shade val="60000"/>
          </a:schemeClr>
        </a:lnRef>
        <a:fillRef idx="0">
          <a:schemeClr val="accent1"/>
        </a:fillRef>
        <a:effectRef idx="0">
          <a:scrgbClr r="0" g="0" b="0"/>
        </a:effectRef>
        <a:fontRef idx="minor"/>
      </dsp:style>
      <dsp:txXfrm>
        <a:off x="2235721" y="363874"/>
        <a:ext cx="1452929" cy="954683"/>
      </dsp:txXfrm>
    </dsp:sp>
    <dsp:sp modelId="{FFAE0A28-A846-45D8-9C1F-3AA49AE21C6E}">
      <dsp:nvSpPr>
        <dsp:cNvPr id="26" name="任意多边形 25"/>
        <dsp:cNvSpPr/>
      </dsp:nvSpPr>
      <dsp:spPr bwMode="white">
        <a:xfrm>
          <a:off x="3688650" y="1727566"/>
          <a:ext cx="0" cy="217917"/>
        </a:xfrm>
        <a:custGeom>
          <a:avLst/>
          <a:gdLst/>
          <a:ahLst/>
          <a:cxnLst/>
          <a:pathLst>
            <a:path h="343">
              <a:moveTo>
                <a:pt x="0" y="0"/>
              </a:moveTo>
              <a:lnTo>
                <a:pt x="0" y="343"/>
              </a:lnTo>
            </a:path>
          </a:pathLst>
        </a:custGeom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hemeClr val="accent1">
            <a:shade val="80000"/>
          </a:schemeClr>
        </a:lnRef>
        <a:fillRef idx="0">
          <a:schemeClr val="accent1"/>
        </a:fillRef>
        <a:effectRef idx="0">
          <a:scrgbClr r="0" g="0" b="0"/>
        </a:effectRef>
        <a:fontRef idx="minor"/>
      </dsp:style>
      <dsp:txXfrm>
        <a:off x="3688650" y="1727566"/>
        <a:ext cx="0" cy="217917"/>
      </dsp:txXfrm>
    </dsp:sp>
    <dsp:sp modelId="{4821A2D5-91AE-486D-B46F-A5D95F1FE200}">
      <dsp:nvSpPr>
        <dsp:cNvPr id="29" name="任意多边形 28"/>
        <dsp:cNvSpPr/>
      </dsp:nvSpPr>
      <dsp:spPr bwMode="white">
        <a:xfrm>
          <a:off x="3273571" y="2268358"/>
          <a:ext cx="162099" cy="331412"/>
        </a:xfrm>
        <a:custGeom>
          <a:avLst/>
          <a:gdLst/>
          <a:ahLst/>
          <a:cxnLst/>
          <a:pathLst>
            <a:path w="255" h="522">
              <a:moveTo>
                <a:pt x="0" y="0"/>
              </a:moveTo>
              <a:lnTo>
                <a:pt x="0" y="522"/>
              </a:lnTo>
              <a:lnTo>
                <a:pt x="255" y="522"/>
              </a:lnTo>
            </a:path>
          </a:pathLst>
        </a:custGeom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hemeClr val="accent1">
            <a:shade val="80000"/>
          </a:schemeClr>
        </a:lnRef>
        <a:fillRef idx="0">
          <a:schemeClr val="accent1"/>
        </a:fillRef>
        <a:effectRef idx="0">
          <a:scrgbClr r="0" g="0" b="0"/>
        </a:effectRef>
        <a:fontRef idx="minor"/>
      </dsp:style>
      <dsp:txXfrm>
        <a:off x="3273571" y="2268358"/>
        <a:ext cx="162099" cy="331412"/>
      </dsp:txXfrm>
    </dsp:sp>
    <dsp:sp modelId="{1CC8937B-D5C2-458A-8BBF-4F485BAA1D4A}">
      <dsp:nvSpPr>
        <dsp:cNvPr id="32" name="任意多边形 31"/>
        <dsp:cNvSpPr/>
      </dsp:nvSpPr>
      <dsp:spPr bwMode="white">
        <a:xfrm>
          <a:off x="2126763" y="363874"/>
          <a:ext cx="108958" cy="477341"/>
        </a:xfrm>
        <a:custGeom>
          <a:avLst/>
          <a:gdLst/>
          <a:ahLst/>
          <a:cxnLst/>
          <a:pathLst>
            <a:path w="172" h="752">
              <a:moveTo>
                <a:pt x="172" y="0"/>
              </a:moveTo>
              <a:lnTo>
                <a:pt x="172" y="752"/>
              </a:lnTo>
              <a:lnTo>
                <a:pt x="0" y="752"/>
              </a:lnTo>
            </a:path>
          </a:pathLst>
        </a:custGeom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hemeClr val="accent1">
            <a:shade val="60000"/>
          </a:schemeClr>
        </a:lnRef>
        <a:fillRef idx="0">
          <a:schemeClr val="accent1"/>
        </a:fillRef>
        <a:effectRef idx="0">
          <a:scrgbClr r="0" g="0" b="0"/>
        </a:effectRef>
        <a:fontRef idx="minor"/>
      </dsp:style>
      <dsp:txXfrm>
        <a:off x="2126763" y="363874"/>
        <a:ext cx="108958" cy="477341"/>
      </dsp:txXfrm>
    </dsp:sp>
    <dsp:sp modelId="{1F050BE8-11CD-49BB-B01D-5648499C9EDB}">
      <dsp:nvSpPr>
        <dsp:cNvPr id="3" name="矩形 2"/>
        <dsp:cNvSpPr/>
      </dsp:nvSpPr>
      <dsp:spPr bwMode="white">
        <a:xfrm>
          <a:off x="1503344" y="0"/>
          <a:ext cx="1464753" cy="363874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hemeClr val="lt1"/>
        </a:lnRef>
        <a:fillRef idx="1">
          <a:schemeClr val="accent1"/>
        </a:fillRef>
        <a:effectRef idx="0">
          <a:scrgbClr r="0" g="0" b="0"/>
        </a:effectRef>
        <a:fontRef idx="minor">
          <a:schemeClr val="lt1"/>
        </a:fontRef>
      </dsp:style>
      <dsp:txBody>
        <a:bodyPr lIns="10160" tIns="10160" rIns="10160" bIns="10160" anchor="ctr"/>
        <a:lstStyle>
          <a:lvl1pPr algn="ctr">
            <a:defRPr sz="6500"/>
          </a:lvl1pPr>
          <a:lvl2pPr marL="285750" indent="-285750" algn="ctr">
            <a:defRPr sz="5000"/>
          </a:lvl2pPr>
          <a:lvl3pPr marL="571500" indent="-285750" algn="ctr">
            <a:defRPr sz="5000"/>
          </a:lvl3pPr>
          <a:lvl4pPr marL="857250" indent="-285750" algn="ctr">
            <a:defRPr sz="5000"/>
          </a:lvl4pPr>
          <a:lvl5pPr marL="1143000" indent="-285750" algn="ctr">
            <a:defRPr sz="5000"/>
          </a:lvl5pPr>
          <a:lvl6pPr marL="1428750" indent="-285750" algn="ctr">
            <a:defRPr sz="5000"/>
          </a:lvl6pPr>
          <a:lvl7pPr marL="1714500" indent="-285750" algn="ctr">
            <a:defRPr sz="5000"/>
          </a:lvl7pPr>
          <a:lvl8pPr marL="2000250" indent="-285750" algn="ctr">
            <a:defRPr sz="5000"/>
          </a:lvl8pPr>
          <a:lvl9pPr marL="2286000" indent="-285750" algn="ctr">
            <a:defRPr sz="50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600">
              <a:solidFill>
                <a:sysClr val="window" lastClr="FFFFFF"/>
              </a:solidFill>
              <a:latin typeface="等线" panose="02010600030101010101" charset="-122"/>
              <a:ea typeface="等线" panose="02010600030101010101" charset="-122"/>
              <a:cs typeface="+mn-cs"/>
            </a:rPr>
            <a:t>总裁</a:t>
          </a:r>
          <a:r>
            <a:rPr lang="en-US" altLang="en-US" sz="1600">
              <a:solidFill>
                <a:sysClr val="window" lastClr="FFFFFF"/>
              </a:solidFill>
              <a:latin typeface="等线" panose="02010600030101010101" charset="-122"/>
              <a:ea typeface="+mn-ea"/>
              <a:cs typeface="+mn-cs"/>
            </a:rPr>
            <a:t>/</a:t>
          </a:r>
          <a:r>
            <a:rPr lang="zh-CN" altLang="en-US" sz="1600">
              <a:solidFill>
                <a:sysClr val="window" lastClr="FFFFFF"/>
              </a:solidFill>
              <a:latin typeface="等线" panose="02010600030101010101" charset="-122"/>
              <a:ea typeface="等线" panose="02010600030101010101" charset="-122"/>
              <a:cs typeface="+mn-cs"/>
            </a:rPr>
            <a:t>副总裁</a:t>
          </a:r>
        </a:p>
      </dsp:txBody>
      <dsp:txXfrm>
        <a:off x="1503344" y="0"/>
        <a:ext cx="1464753" cy="363874"/>
      </dsp:txXfrm>
    </dsp:sp>
    <dsp:sp modelId="{A61655B7-BF43-4DA5-B2A0-270B45FA5121}">
      <dsp:nvSpPr>
        <dsp:cNvPr id="6" name="矩形 5"/>
        <dsp:cNvSpPr/>
      </dsp:nvSpPr>
      <dsp:spPr bwMode="white">
        <a:xfrm>
          <a:off x="242608" y="1318557"/>
          <a:ext cx="1136145" cy="367112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hemeClr val="lt1"/>
        </a:lnRef>
        <a:fillRef idx="1">
          <a:schemeClr val="accent1"/>
        </a:fillRef>
        <a:effectRef idx="0">
          <a:scrgbClr r="0" g="0" b="0"/>
        </a:effectRef>
        <a:fontRef idx="minor">
          <a:schemeClr val="lt1"/>
        </a:fontRef>
      </dsp:style>
      <dsp:txBody>
        <a:bodyPr lIns="10160" tIns="10160" rIns="10160" bIns="10160" anchor="ctr"/>
        <a:lstStyle>
          <a:lvl1pPr algn="ctr">
            <a:defRPr sz="6500"/>
          </a:lvl1pPr>
          <a:lvl2pPr marL="285750" indent="-285750" algn="ctr">
            <a:defRPr sz="5000"/>
          </a:lvl2pPr>
          <a:lvl3pPr marL="571500" indent="-285750" algn="ctr">
            <a:defRPr sz="5000"/>
          </a:lvl3pPr>
          <a:lvl4pPr marL="857250" indent="-285750" algn="ctr">
            <a:defRPr sz="5000"/>
          </a:lvl4pPr>
          <a:lvl5pPr marL="1143000" indent="-285750" algn="ctr">
            <a:defRPr sz="5000"/>
          </a:lvl5pPr>
          <a:lvl6pPr marL="1428750" indent="-285750" algn="ctr">
            <a:defRPr sz="5000"/>
          </a:lvl6pPr>
          <a:lvl7pPr marL="1714500" indent="-285750" algn="ctr">
            <a:defRPr sz="5000"/>
          </a:lvl7pPr>
          <a:lvl8pPr marL="2000250" indent="-285750" algn="ctr">
            <a:defRPr sz="5000"/>
          </a:lvl8pPr>
          <a:lvl9pPr marL="2286000" indent="-285750" algn="ctr">
            <a:defRPr sz="50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600">
              <a:solidFill>
                <a:sysClr val="window" lastClr="FFFFFF"/>
              </a:solidFill>
              <a:latin typeface="等线" panose="02010600030101010101" charset="-122"/>
              <a:ea typeface="等线" panose="02010600030101010101" charset="-122"/>
              <a:cs typeface="+mn-cs"/>
            </a:rPr>
            <a:t>关务经理</a:t>
          </a:r>
        </a:p>
      </dsp:txBody>
      <dsp:txXfrm>
        <a:off x="242608" y="1318557"/>
        <a:ext cx="1136145" cy="367112"/>
      </dsp:txXfrm>
    </dsp:sp>
    <dsp:sp modelId="{E5B31D35-7348-49B6-BB14-744A27B55804}">
      <dsp:nvSpPr>
        <dsp:cNvPr id="9" name="矩形 8"/>
        <dsp:cNvSpPr/>
      </dsp:nvSpPr>
      <dsp:spPr bwMode="white">
        <a:xfrm>
          <a:off x="267331" y="1903586"/>
          <a:ext cx="1086699" cy="307434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hemeClr val="lt1"/>
        </a:lnRef>
        <a:fillRef idx="1">
          <a:schemeClr val="accent1"/>
        </a:fillRef>
        <a:effectRef idx="0">
          <a:scrgbClr r="0" g="0" b="0"/>
        </a:effectRef>
        <a:fontRef idx="minor">
          <a:schemeClr val="lt1"/>
        </a:fontRef>
      </dsp:style>
      <dsp:txBody>
        <a:bodyPr lIns="10160" tIns="10160" rIns="10160" bIns="10160" anchor="ctr"/>
        <a:lstStyle>
          <a:lvl1pPr algn="ctr">
            <a:defRPr sz="6500"/>
          </a:lvl1pPr>
          <a:lvl2pPr marL="285750" indent="-285750" algn="ctr">
            <a:defRPr sz="5000"/>
          </a:lvl2pPr>
          <a:lvl3pPr marL="571500" indent="-285750" algn="ctr">
            <a:defRPr sz="5000"/>
          </a:lvl3pPr>
          <a:lvl4pPr marL="857250" indent="-285750" algn="ctr">
            <a:defRPr sz="5000"/>
          </a:lvl4pPr>
          <a:lvl5pPr marL="1143000" indent="-285750" algn="ctr">
            <a:defRPr sz="5000"/>
          </a:lvl5pPr>
          <a:lvl6pPr marL="1428750" indent="-285750" algn="ctr">
            <a:defRPr sz="5000"/>
          </a:lvl6pPr>
          <a:lvl7pPr marL="1714500" indent="-285750" algn="ctr">
            <a:defRPr sz="5000"/>
          </a:lvl7pPr>
          <a:lvl8pPr marL="2000250" indent="-285750" algn="ctr">
            <a:defRPr sz="5000"/>
          </a:lvl8pPr>
          <a:lvl9pPr marL="2286000" indent="-285750" algn="ctr">
            <a:defRPr sz="50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600">
              <a:solidFill>
                <a:sysClr val="window" lastClr="FFFFFF"/>
              </a:solidFill>
              <a:latin typeface="等线" panose="02010600030101010101" charset="-122"/>
              <a:ea typeface="等线" panose="02010600030101010101" charset="-122"/>
              <a:cs typeface="+mn-cs"/>
            </a:rPr>
            <a:t>关务主管</a:t>
          </a:r>
        </a:p>
      </dsp:txBody>
      <dsp:txXfrm>
        <a:off x="267331" y="1903586"/>
        <a:ext cx="1086699" cy="307434"/>
      </dsp:txXfrm>
    </dsp:sp>
    <dsp:sp modelId="{26E59644-F130-48F9-87C1-68C55B8816F6}">
      <dsp:nvSpPr>
        <dsp:cNvPr id="12" name="矩形 11"/>
        <dsp:cNvSpPr/>
      </dsp:nvSpPr>
      <dsp:spPr bwMode="white">
        <a:xfrm>
          <a:off x="539006" y="2428936"/>
          <a:ext cx="1296885" cy="288771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hemeClr val="lt1"/>
        </a:lnRef>
        <a:fillRef idx="1">
          <a:schemeClr val="accent1"/>
        </a:fillRef>
        <a:effectRef idx="0">
          <a:scrgbClr r="0" g="0" b="0"/>
        </a:effectRef>
        <a:fontRef idx="minor">
          <a:schemeClr val="lt1"/>
        </a:fontRef>
      </dsp:style>
      <dsp:txBody>
        <a:bodyPr lIns="10160" tIns="10160" rIns="10160" bIns="10160" anchor="ctr"/>
        <a:lstStyle>
          <a:lvl1pPr algn="ctr">
            <a:defRPr sz="6500"/>
          </a:lvl1pPr>
          <a:lvl2pPr marL="285750" indent="-285750" algn="ctr">
            <a:defRPr sz="5000"/>
          </a:lvl2pPr>
          <a:lvl3pPr marL="571500" indent="-285750" algn="ctr">
            <a:defRPr sz="5000"/>
          </a:lvl3pPr>
          <a:lvl4pPr marL="857250" indent="-285750" algn="ctr">
            <a:defRPr sz="5000"/>
          </a:lvl4pPr>
          <a:lvl5pPr marL="1143000" indent="-285750" algn="ctr">
            <a:defRPr sz="5000"/>
          </a:lvl5pPr>
          <a:lvl6pPr marL="1428750" indent="-285750" algn="ctr">
            <a:defRPr sz="5000"/>
          </a:lvl6pPr>
          <a:lvl7pPr marL="1714500" indent="-285750" algn="ctr">
            <a:defRPr sz="5000"/>
          </a:lvl7pPr>
          <a:lvl8pPr marL="2000250" indent="-285750" algn="ctr">
            <a:defRPr sz="5000"/>
          </a:lvl8pPr>
          <a:lvl9pPr marL="2286000" indent="-285750" algn="ctr">
            <a:defRPr sz="50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600">
              <a:solidFill>
                <a:sysClr val="window" lastClr="FFFFFF"/>
              </a:solidFill>
              <a:latin typeface="等线" panose="02010600030101010101" charset="-122"/>
              <a:ea typeface="等线" panose="02010600030101010101" charset="-122"/>
              <a:cs typeface="+mn-cs"/>
            </a:rPr>
            <a:t>报关员</a:t>
          </a:r>
          <a:r>
            <a:rPr lang="en-US" altLang="zh-CN" sz="1600">
              <a:solidFill>
                <a:sysClr val="window" lastClr="FFFFFF"/>
              </a:solidFill>
              <a:latin typeface="等线" panose="02010600030101010101" charset="-122"/>
              <a:ea typeface="等线" panose="02010600030101010101" charset="-122"/>
              <a:cs typeface="+mn-cs"/>
            </a:rPr>
            <a:t>/</a:t>
          </a:r>
          <a:r>
            <a:rPr lang="zh-CN" altLang="en-US" sz="1600">
              <a:solidFill>
                <a:sysClr val="window" lastClr="FFFFFF"/>
              </a:solidFill>
              <a:latin typeface="等线" panose="02010600030101010101" charset="-122"/>
              <a:ea typeface="等线" panose="02010600030101010101" charset="-122"/>
              <a:cs typeface="+mn-cs"/>
            </a:rPr>
            <a:t>关务</a:t>
          </a:r>
        </a:p>
      </dsp:txBody>
      <dsp:txXfrm>
        <a:off x="539006" y="2428936"/>
        <a:ext cx="1296885" cy="288771"/>
      </dsp:txXfrm>
    </dsp:sp>
    <dsp:sp modelId="{30F1877B-563B-45D3-92DC-E85AB0534A27}">
      <dsp:nvSpPr>
        <dsp:cNvPr id="15" name="矩形 14"/>
        <dsp:cNvSpPr/>
      </dsp:nvSpPr>
      <dsp:spPr bwMode="white">
        <a:xfrm>
          <a:off x="1778999" y="1318557"/>
          <a:ext cx="1068467" cy="366806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hemeClr val="lt1"/>
        </a:lnRef>
        <a:fillRef idx="1">
          <a:schemeClr val="accent1"/>
        </a:fillRef>
        <a:effectRef idx="0">
          <a:scrgbClr r="0" g="0" b="0"/>
        </a:effectRef>
        <a:fontRef idx="minor">
          <a:schemeClr val="lt1"/>
        </a:fontRef>
      </dsp:style>
      <dsp:txBody>
        <a:bodyPr lIns="10160" tIns="10160" rIns="10160" bIns="10160" anchor="ctr"/>
        <a:lstStyle>
          <a:lvl1pPr algn="ctr">
            <a:defRPr sz="6500"/>
          </a:lvl1pPr>
          <a:lvl2pPr marL="285750" indent="-285750" algn="ctr">
            <a:defRPr sz="5000"/>
          </a:lvl2pPr>
          <a:lvl3pPr marL="571500" indent="-285750" algn="ctr">
            <a:defRPr sz="5000"/>
          </a:lvl3pPr>
          <a:lvl4pPr marL="857250" indent="-285750" algn="ctr">
            <a:defRPr sz="5000"/>
          </a:lvl4pPr>
          <a:lvl5pPr marL="1143000" indent="-285750" algn="ctr">
            <a:defRPr sz="5000"/>
          </a:lvl5pPr>
          <a:lvl6pPr marL="1428750" indent="-285750" algn="ctr">
            <a:defRPr sz="5000"/>
          </a:lvl6pPr>
          <a:lvl7pPr marL="1714500" indent="-285750" algn="ctr">
            <a:defRPr sz="5000"/>
          </a:lvl7pPr>
          <a:lvl8pPr marL="2000250" indent="-285750" algn="ctr">
            <a:defRPr sz="5000"/>
          </a:lvl8pPr>
          <a:lvl9pPr marL="2286000" indent="-285750" algn="ctr">
            <a:defRPr sz="50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600">
              <a:solidFill>
                <a:sysClr val="window" lastClr="FFFFFF"/>
              </a:solidFill>
              <a:latin typeface="等线" panose="02010600030101010101" charset="-122"/>
              <a:ea typeface="等线" panose="02010600030101010101" charset="-122"/>
              <a:cs typeface="+mn-cs"/>
            </a:rPr>
            <a:t>业务经理</a:t>
          </a:r>
        </a:p>
      </dsp:txBody>
      <dsp:txXfrm>
        <a:off x="1778999" y="1318557"/>
        <a:ext cx="1068467" cy="366806"/>
      </dsp:txXfrm>
    </dsp:sp>
    <dsp:sp modelId="{569716B0-DECC-4FD0-807E-E6DD93EC5A85}">
      <dsp:nvSpPr>
        <dsp:cNvPr id="18" name="矩形 17"/>
        <dsp:cNvSpPr/>
      </dsp:nvSpPr>
      <dsp:spPr bwMode="white">
        <a:xfrm>
          <a:off x="1794383" y="1903280"/>
          <a:ext cx="1037699" cy="311564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hemeClr val="lt1"/>
        </a:lnRef>
        <a:fillRef idx="1">
          <a:schemeClr val="accent1"/>
        </a:fillRef>
        <a:effectRef idx="0">
          <a:scrgbClr r="0" g="0" b="0"/>
        </a:effectRef>
        <a:fontRef idx="minor">
          <a:schemeClr val="lt1"/>
        </a:fontRef>
      </dsp:style>
      <dsp:txBody>
        <a:bodyPr lIns="10160" tIns="10160" rIns="10160" bIns="10160" anchor="ctr"/>
        <a:lstStyle>
          <a:lvl1pPr algn="ctr">
            <a:defRPr sz="6500"/>
          </a:lvl1pPr>
          <a:lvl2pPr marL="285750" indent="-285750" algn="ctr">
            <a:defRPr sz="5000"/>
          </a:lvl2pPr>
          <a:lvl3pPr marL="571500" indent="-285750" algn="ctr">
            <a:defRPr sz="5000"/>
          </a:lvl3pPr>
          <a:lvl4pPr marL="857250" indent="-285750" algn="ctr">
            <a:defRPr sz="5000"/>
          </a:lvl4pPr>
          <a:lvl5pPr marL="1143000" indent="-285750" algn="ctr">
            <a:defRPr sz="5000"/>
          </a:lvl5pPr>
          <a:lvl6pPr marL="1428750" indent="-285750" algn="ctr">
            <a:defRPr sz="5000"/>
          </a:lvl6pPr>
          <a:lvl7pPr marL="1714500" indent="-285750" algn="ctr">
            <a:defRPr sz="5000"/>
          </a:lvl7pPr>
          <a:lvl8pPr marL="2000250" indent="-285750" algn="ctr">
            <a:defRPr sz="5000"/>
          </a:lvl8pPr>
          <a:lvl9pPr marL="2286000" indent="-285750" algn="ctr">
            <a:defRPr sz="50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600">
              <a:solidFill>
                <a:sysClr val="window" lastClr="FFFFFF"/>
              </a:solidFill>
              <a:latin typeface="等线" panose="02010600030101010101" charset="-122"/>
              <a:ea typeface="等线" panose="02010600030101010101" charset="-122"/>
              <a:cs typeface="+mn-cs"/>
            </a:rPr>
            <a:t>业务主管</a:t>
          </a:r>
        </a:p>
      </dsp:txBody>
      <dsp:txXfrm>
        <a:off x="1794383" y="1903280"/>
        <a:ext cx="1037699" cy="311564"/>
      </dsp:txXfrm>
    </dsp:sp>
    <dsp:sp modelId="{A2702305-8168-4914-AC38-E591A6ADE5AE}">
      <dsp:nvSpPr>
        <dsp:cNvPr id="21" name="矩形 20"/>
        <dsp:cNvSpPr/>
      </dsp:nvSpPr>
      <dsp:spPr bwMode="white">
        <a:xfrm>
          <a:off x="2015610" y="2415804"/>
          <a:ext cx="1157501" cy="341481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hemeClr val="lt1"/>
        </a:lnRef>
        <a:fillRef idx="1">
          <a:schemeClr val="accent1"/>
        </a:fillRef>
        <a:effectRef idx="0">
          <a:scrgbClr r="0" g="0" b="0"/>
        </a:effectRef>
        <a:fontRef idx="minor">
          <a:schemeClr val="lt1"/>
        </a:fontRef>
      </dsp:style>
      <dsp:txBody>
        <a:bodyPr lIns="10160" tIns="10160" rIns="10160" bIns="10160" anchor="ctr"/>
        <a:lstStyle>
          <a:lvl1pPr algn="ctr">
            <a:defRPr sz="6500"/>
          </a:lvl1pPr>
          <a:lvl2pPr marL="285750" indent="-285750" algn="ctr">
            <a:defRPr sz="5000"/>
          </a:lvl2pPr>
          <a:lvl3pPr marL="571500" indent="-285750" algn="ctr">
            <a:defRPr sz="5000"/>
          </a:lvl3pPr>
          <a:lvl4pPr marL="857250" indent="-285750" algn="ctr">
            <a:defRPr sz="5000"/>
          </a:lvl4pPr>
          <a:lvl5pPr marL="1143000" indent="-285750" algn="ctr">
            <a:defRPr sz="5000"/>
          </a:lvl5pPr>
          <a:lvl6pPr marL="1428750" indent="-285750" algn="ctr">
            <a:defRPr sz="5000"/>
          </a:lvl6pPr>
          <a:lvl7pPr marL="1714500" indent="-285750" algn="ctr">
            <a:defRPr sz="5000"/>
          </a:lvl7pPr>
          <a:lvl8pPr marL="2000250" indent="-285750" algn="ctr">
            <a:defRPr sz="5000"/>
          </a:lvl8pPr>
          <a:lvl9pPr marL="2286000" indent="-285750" algn="ctr">
            <a:defRPr sz="50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600">
              <a:solidFill>
                <a:sysClr val="window" lastClr="FFFFFF"/>
              </a:solidFill>
              <a:latin typeface="等线" panose="02010600030101010101" charset="-122"/>
              <a:ea typeface="等线" panose="02010600030101010101" charset="-122"/>
              <a:cs typeface="+mn-cs"/>
            </a:rPr>
            <a:t>单证</a:t>
          </a:r>
          <a:r>
            <a:rPr lang="en-US" altLang="zh-CN" sz="1600">
              <a:solidFill>
                <a:sysClr val="window" lastClr="FFFFFF"/>
              </a:solidFill>
              <a:latin typeface="等线" panose="02010600030101010101" charset="-122"/>
              <a:ea typeface="等线" panose="02010600030101010101" charset="-122"/>
              <a:cs typeface="+mn-cs"/>
            </a:rPr>
            <a:t>/</a:t>
          </a:r>
          <a:r>
            <a:rPr lang="zh-CN" altLang="en-US" sz="1600">
              <a:solidFill>
                <a:sysClr val="window" lastClr="FFFFFF"/>
              </a:solidFill>
              <a:latin typeface="等线" panose="02010600030101010101" charset="-122"/>
              <a:ea typeface="等线" panose="02010600030101010101" charset="-122"/>
              <a:cs typeface="+mn-cs"/>
            </a:rPr>
            <a:t>跟单</a:t>
          </a:r>
        </a:p>
      </dsp:txBody>
      <dsp:txXfrm>
        <a:off x="2015610" y="2415804"/>
        <a:ext cx="1157501" cy="341481"/>
      </dsp:txXfrm>
    </dsp:sp>
    <dsp:sp modelId="{FC268DBB-DAC3-4FC8-9A90-0CEC9594577A}">
      <dsp:nvSpPr>
        <dsp:cNvPr id="24" name="矩形 23"/>
        <dsp:cNvSpPr/>
      </dsp:nvSpPr>
      <dsp:spPr bwMode="white">
        <a:xfrm>
          <a:off x="3148466" y="1318557"/>
          <a:ext cx="1080369" cy="409009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hemeClr val="lt1"/>
        </a:lnRef>
        <a:fillRef idx="1">
          <a:schemeClr val="accent1"/>
        </a:fillRef>
        <a:effectRef idx="0">
          <a:scrgbClr r="0" g="0" b="0"/>
        </a:effectRef>
        <a:fontRef idx="minor">
          <a:schemeClr val="lt1"/>
        </a:fontRef>
      </dsp:style>
      <dsp:txBody>
        <a:bodyPr lIns="10160" tIns="10160" rIns="10160" bIns="10160" anchor="ctr"/>
        <a:lstStyle>
          <a:lvl1pPr algn="ctr">
            <a:defRPr sz="6500"/>
          </a:lvl1pPr>
          <a:lvl2pPr marL="285750" indent="-285750" algn="ctr">
            <a:defRPr sz="5000"/>
          </a:lvl2pPr>
          <a:lvl3pPr marL="571500" indent="-285750" algn="ctr">
            <a:defRPr sz="5000"/>
          </a:lvl3pPr>
          <a:lvl4pPr marL="857250" indent="-285750" algn="ctr">
            <a:defRPr sz="5000"/>
          </a:lvl4pPr>
          <a:lvl5pPr marL="1143000" indent="-285750" algn="ctr">
            <a:defRPr sz="5000"/>
          </a:lvl5pPr>
          <a:lvl6pPr marL="1428750" indent="-285750" algn="ctr">
            <a:defRPr sz="5000"/>
          </a:lvl6pPr>
          <a:lvl7pPr marL="1714500" indent="-285750" algn="ctr">
            <a:defRPr sz="5000"/>
          </a:lvl7pPr>
          <a:lvl8pPr marL="2000250" indent="-285750" algn="ctr">
            <a:defRPr sz="5000"/>
          </a:lvl8pPr>
          <a:lvl9pPr marL="2286000" indent="-285750" algn="ctr">
            <a:defRPr sz="50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600">
              <a:solidFill>
                <a:sysClr val="window" lastClr="FFFFFF"/>
              </a:solidFill>
              <a:latin typeface="等线" panose="02010600030101010101" charset="-122"/>
              <a:ea typeface="等线" panose="02010600030101010101" charset="-122"/>
              <a:cs typeface="+mn-cs"/>
            </a:rPr>
            <a:t>部门经理</a:t>
          </a:r>
        </a:p>
      </dsp:txBody>
      <dsp:txXfrm>
        <a:off x="3148466" y="1318557"/>
        <a:ext cx="1080369" cy="409009"/>
      </dsp:txXfrm>
    </dsp:sp>
    <dsp:sp modelId="{E49F8653-B6F1-4D69-BF52-D9A93A1316D5}">
      <dsp:nvSpPr>
        <dsp:cNvPr id="27" name="矩形 26"/>
        <dsp:cNvSpPr/>
      </dsp:nvSpPr>
      <dsp:spPr bwMode="white">
        <a:xfrm>
          <a:off x="3169801" y="1945483"/>
          <a:ext cx="1037699" cy="322875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hemeClr val="lt1"/>
        </a:lnRef>
        <a:fillRef idx="1">
          <a:schemeClr val="accent1"/>
        </a:fillRef>
        <a:effectRef idx="0">
          <a:scrgbClr r="0" g="0" b="0"/>
        </a:effectRef>
        <a:fontRef idx="minor">
          <a:schemeClr val="lt1"/>
        </a:fontRef>
      </dsp:style>
      <dsp:txBody>
        <a:bodyPr lIns="10160" tIns="10160" rIns="10160" bIns="10160" anchor="ctr"/>
        <a:lstStyle>
          <a:lvl1pPr algn="ctr">
            <a:defRPr sz="6500"/>
          </a:lvl1pPr>
          <a:lvl2pPr marL="285750" indent="-285750" algn="ctr">
            <a:defRPr sz="5000"/>
          </a:lvl2pPr>
          <a:lvl3pPr marL="571500" indent="-285750" algn="ctr">
            <a:defRPr sz="5000"/>
          </a:lvl3pPr>
          <a:lvl4pPr marL="857250" indent="-285750" algn="ctr">
            <a:defRPr sz="5000"/>
          </a:lvl4pPr>
          <a:lvl5pPr marL="1143000" indent="-285750" algn="ctr">
            <a:defRPr sz="5000"/>
          </a:lvl5pPr>
          <a:lvl6pPr marL="1428750" indent="-285750" algn="ctr">
            <a:defRPr sz="5000"/>
          </a:lvl6pPr>
          <a:lvl7pPr marL="1714500" indent="-285750" algn="ctr">
            <a:defRPr sz="5000"/>
          </a:lvl7pPr>
          <a:lvl8pPr marL="2000250" indent="-285750" algn="ctr">
            <a:defRPr sz="5000"/>
          </a:lvl8pPr>
          <a:lvl9pPr marL="2286000" indent="-285750" algn="ctr">
            <a:defRPr sz="50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600">
              <a:solidFill>
                <a:sysClr val="window" lastClr="FFFFFF"/>
              </a:solidFill>
              <a:latin typeface="等线" panose="02010600030101010101" charset="-122"/>
              <a:ea typeface="等线" panose="02010600030101010101" charset="-122"/>
              <a:cs typeface="+mn-cs"/>
            </a:rPr>
            <a:t>项目主管</a:t>
          </a:r>
        </a:p>
      </dsp:txBody>
      <dsp:txXfrm>
        <a:off x="3169801" y="1945483"/>
        <a:ext cx="1037699" cy="322875"/>
      </dsp:txXfrm>
    </dsp:sp>
    <dsp:sp modelId="{D2C26FF5-62E8-45FF-9840-D82A48C64A2D}">
      <dsp:nvSpPr>
        <dsp:cNvPr id="30" name="矩形 29"/>
        <dsp:cNvSpPr/>
      </dsp:nvSpPr>
      <dsp:spPr bwMode="white">
        <a:xfrm>
          <a:off x="3435669" y="2441145"/>
          <a:ext cx="1602477" cy="31725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hemeClr val="lt1"/>
        </a:lnRef>
        <a:fillRef idx="1">
          <a:schemeClr val="accent1"/>
        </a:fillRef>
        <a:effectRef idx="0">
          <a:scrgbClr r="0" g="0" b="0"/>
        </a:effectRef>
        <a:fontRef idx="minor">
          <a:schemeClr val="lt1"/>
        </a:fontRef>
      </dsp:style>
      <dsp:txBody>
        <a:bodyPr lIns="10160" tIns="10160" rIns="10160" bIns="10160" anchor="ctr"/>
        <a:lstStyle>
          <a:lvl1pPr algn="ctr">
            <a:defRPr sz="6500"/>
          </a:lvl1pPr>
          <a:lvl2pPr marL="285750" indent="-285750" algn="ctr">
            <a:defRPr sz="5000"/>
          </a:lvl2pPr>
          <a:lvl3pPr marL="571500" indent="-285750" algn="ctr">
            <a:defRPr sz="5000"/>
          </a:lvl3pPr>
          <a:lvl4pPr marL="857250" indent="-285750" algn="ctr">
            <a:defRPr sz="5000"/>
          </a:lvl4pPr>
          <a:lvl5pPr marL="1143000" indent="-285750" algn="ctr">
            <a:defRPr sz="5000"/>
          </a:lvl5pPr>
          <a:lvl6pPr marL="1428750" indent="-285750" algn="ctr">
            <a:defRPr sz="5000"/>
          </a:lvl6pPr>
          <a:lvl7pPr marL="1714500" indent="-285750" algn="ctr">
            <a:defRPr sz="5000"/>
          </a:lvl7pPr>
          <a:lvl8pPr marL="2000250" indent="-285750" algn="ctr">
            <a:defRPr sz="5000"/>
          </a:lvl8pPr>
          <a:lvl9pPr marL="2286000" indent="-285750" algn="ctr">
            <a:defRPr sz="50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600">
              <a:solidFill>
                <a:sysClr val="window" lastClr="FFFFFF"/>
              </a:solidFill>
              <a:latin typeface="等线" panose="02010600030101010101" charset="-122"/>
              <a:ea typeface="等线" panose="02010600030101010101" charset="-122"/>
              <a:cs typeface="+mn-cs"/>
            </a:rPr>
            <a:t>货代</a:t>
          </a:r>
          <a:r>
            <a:rPr lang="en-US" altLang="zh-CN" sz="1600">
              <a:solidFill>
                <a:sysClr val="window" lastClr="FFFFFF"/>
              </a:solidFill>
              <a:latin typeface="等线" panose="02010600030101010101" charset="-122"/>
              <a:ea typeface="等线" panose="02010600030101010101" charset="-122"/>
              <a:cs typeface="+mn-cs"/>
            </a:rPr>
            <a:t>/</a:t>
          </a:r>
          <a:r>
            <a:rPr lang="zh-CN" altLang="en-US" sz="1600">
              <a:solidFill>
                <a:sysClr val="window" lastClr="FFFFFF"/>
              </a:solidFill>
              <a:latin typeface="等线" panose="02010600030101010101" charset="-122"/>
              <a:ea typeface="等线" panose="02010600030101010101" charset="-122"/>
              <a:cs typeface="+mn-cs"/>
            </a:rPr>
            <a:t>船代操作等</a:t>
          </a:r>
        </a:p>
      </dsp:txBody>
      <dsp:txXfrm>
        <a:off x="3435669" y="2441145"/>
        <a:ext cx="1602477" cy="317250"/>
      </dsp:txXfrm>
    </dsp:sp>
    <dsp:sp modelId="{9C00640F-19B1-49E0-A348-39BEDE4E2747}">
      <dsp:nvSpPr>
        <dsp:cNvPr id="33" name="矩形 32"/>
        <dsp:cNvSpPr/>
      </dsp:nvSpPr>
      <dsp:spPr bwMode="white">
        <a:xfrm>
          <a:off x="740958" y="671560"/>
          <a:ext cx="1385805" cy="339312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hemeClr val="lt1"/>
        </a:lnRef>
        <a:fillRef idx="1">
          <a:schemeClr val="accent1"/>
        </a:fillRef>
        <a:effectRef idx="0">
          <a:scrgbClr r="0" g="0" b="0"/>
        </a:effectRef>
        <a:fontRef idx="minor">
          <a:schemeClr val="lt1"/>
        </a:fontRef>
      </dsp:style>
      <dsp:txBody>
        <a:bodyPr lIns="10160" tIns="10160" rIns="10160" bIns="10160" anchor="ctr"/>
        <a:lstStyle>
          <a:lvl1pPr algn="ctr">
            <a:defRPr sz="6500"/>
          </a:lvl1pPr>
          <a:lvl2pPr marL="285750" indent="-285750" algn="ctr">
            <a:defRPr sz="5000"/>
          </a:lvl2pPr>
          <a:lvl3pPr marL="571500" indent="-285750" algn="ctr">
            <a:defRPr sz="5000"/>
          </a:lvl3pPr>
          <a:lvl4pPr marL="857250" indent="-285750" algn="ctr">
            <a:defRPr sz="5000"/>
          </a:lvl4pPr>
          <a:lvl5pPr marL="1143000" indent="-285750" algn="ctr">
            <a:defRPr sz="5000"/>
          </a:lvl5pPr>
          <a:lvl6pPr marL="1428750" indent="-285750" algn="ctr">
            <a:defRPr sz="5000"/>
          </a:lvl6pPr>
          <a:lvl7pPr marL="1714500" indent="-285750" algn="ctr">
            <a:defRPr sz="5000"/>
          </a:lvl7pPr>
          <a:lvl8pPr marL="2000250" indent="-285750" algn="ctr">
            <a:defRPr sz="5000"/>
          </a:lvl8pPr>
          <a:lvl9pPr marL="2286000" indent="-285750" algn="ctr">
            <a:defRPr sz="50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600">
              <a:solidFill>
                <a:sysClr val="window" lastClr="FFFFFF"/>
              </a:solidFill>
              <a:latin typeface="等线" panose="02010600030101010101" charset="-122"/>
              <a:ea typeface="等线" panose="02010600030101010101" charset="-122"/>
              <a:cs typeface="+mn-cs"/>
            </a:rPr>
            <a:t>总经理</a:t>
          </a:r>
          <a:r>
            <a:rPr lang="en-US" altLang="en-US" sz="1600">
              <a:solidFill>
                <a:sysClr val="window" lastClr="FFFFFF"/>
              </a:solidFill>
              <a:latin typeface="等线" panose="02010600030101010101" charset="-122"/>
              <a:ea typeface="+mn-ea"/>
              <a:cs typeface="+mn-cs"/>
            </a:rPr>
            <a:t>/</a:t>
          </a:r>
          <a:r>
            <a:rPr lang="zh-CN" altLang="en-US" sz="1600">
              <a:solidFill>
                <a:sysClr val="window" lastClr="FFFFFF"/>
              </a:solidFill>
              <a:latin typeface="等线" panose="02010600030101010101" charset="-122"/>
              <a:ea typeface="等线" panose="02010600030101010101" charset="-122"/>
              <a:cs typeface="+mn-cs"/>
            </a:rPr>
            <a:t>总监</a:t>
          </a:r>
        </a:p>
      </dsp:txBody>
      <dsp:txXfrm>
        <a:off x="740958" y="671560"/>
        <a:ext cx="1385805" cy="339312"/>
      </dsp:txXfrm>
    </dsp:sp>
    <dsp:sp modelId="{C635F42E-E6AC-4C7F-9A37-545D8CF0C0A8}">
      <dsp:nvSpPr>
        <dsp:cNvPr id="4" name="矩形 3" hidden="1"/>
        <dsp:cNvSpPr/>
      </dsp:nvSpPr>
      <dsp:spPr>
        <a:xfrm>
          <a:off x="1503344" y="0"/>
          <a:ext cx="292951" cy="363874"/>
        </a:xfrm>
        <a:prstGeom prst="rect">
          <a:avLst/>
        </a:prstGeom>
      </dsp:spPr>
      <dsp:txXfrm>
        <a:off x="1503344" y="0"/>
        <a:ext cx="292951" cy="363874"/>
      </dsp:txXfrm>
    </dsp:sp>
    <dsp:sp modelId="{F954D69F-D042-4236-A292-B1C0F6C0FABC}">
      <dsp:nvSpPr>
        <dsp:cNvPr id="7" name="矩形 6" hidden="1"/>
        <dsp:cNvSpPr/>
      </dsp:nvSpPr>
      <dsp:spPr>
        <a:xfrm>
          <a:off x="242608" y="1318557"/>
          <a:ext cx="227229" cy="367112"/>
        </a:xfrm>
        <a:prstGeom prst="rect">
          <a:avLst/>
        </a:prstGeom>
      </dsp:spPr>
      <dsp:txXfrm>
        <a:off x="242608" y="1318557"/>
        <a:ext cx="227229" cy="367112"/>
      </dsp:txXfrm>
    </dsp:sp>
    <dsp:sp modelId="{82783FD7-A8DE-459A-9E39-83E4177D34C7}">
      <dsp:nvSpPr>
        <dsp:cNvPr id="10" name="矩形 9" hidden="1"/>
        <dsp:cNvSpPr/>
      </dsp:nvSpPr>
      <dsp:spPr>
        <a:xfrm>
          <a:off x="267331" y="1903586"/>
          <a:ext cx="217340" cy="307434"/>
        </a:xfrm>
        <a:prstGeom prst="rect">
          <a:avLst/>
        </a:prstGeom>
      </dsp:spPr>
      <dsp:txXfrm>
        <a:off x="267331" y="1903586"/>
        <a:ext cx="217340" cy="307434"/>
      </dsp:txXfrm>
    </dsp:sp>
    <dsp:sp modelId="{A5E4B4FD-9845-416D-B49F-E73BB5E2CB89}">
      <dsp:nvSpPr>
        <dsp:cNvPr id="13" name="矩形 12" hidden="1"/>
        <dsp:cNvSpPr/>
      </dsp:nvSpPr>
      <dsp:spPr>
        <a:xfrm>
          <a:off x="539006" y="2428936"/>
          <a:ext cx="259377" cy="288771"/>
        </a:xfrm>
        <a:prstGeom prst="rect">
          <a:avLst/>
        </a:prstGeom>
      </dsp:spPr>
      <dsp:txXfrm>
        <a:off x="539006" y="2428936"/>
        <a:ext cx="259377" cy="288771"/>
      </dsp:txXfrm>
    </dsp:sp>
    <dsp:sp modelId="{3416F6B8-1A4A-4546-9289-665F7E8C0D93}">
      <dsp:nvSpPr>
        <dsp:cNvPr id="16" name="矩形 15" hidden="1"/>
        <dsp:cNvSpPr/>
      </dsp:nvSpPr>
      <dsp:spPr>
        <a:xfrm>
          <a:off x="1778999" y="1318557"/>
          <a:ext cx="213693" cy="366806"/>
        </a:xfrm>
        <a:prstGeom prst="rect">
          <a:avLst/>
        </a:prstGeom>
      </dsp:spPr>
      <dsp:txXfrm>
        <a:off x="1778999" y="1318557"/>
        <a:ext cx="213693" cy="366806"/>
      </dsp:txXfrm>
    </dsp:sp>
    <dsp:sp modelId="{D1A6DDC2-8AFA-470A-AFBB-C928F9DAF44D}">
      <dsp:nvSpPr>
        <dsp:cNvPr id="19" name="矩形 18" hidden="1"/>
        <dsp:cNvSpPr/>
      </dsp:nvSpPr>
      <dsp:spPr>
        <a:xfrm>
          <a:off x="1794383" y="1903280"/>
          <a:ext cx="207540" cy="311564"/>
        </a:xfrm>
        <a:prstGeom prst="rect">
          <a:avLst/>
        </a:prstGeom>
      </dsp:spPr>
      <dsp:txXfrm>
        <a:off x="1794383" y="1903280"/>
        <a:ext cx="207540" cy="311564"/>
      </dsp:txXfrm>
    </dsp:sp>
    <dsp:sp modelId="{66C9CDCF-84F3-4D65-A037-D49A60126EFA}">
      <dsp:nvSpPr>
        <dsp:cNvPr id="22" name="矩形 21" hidden="1"/>
        <dsp:cNvSpPr/>
      </dsp:nvSpPr>
      <dsp:spPr>
        <a:xfrm>
          <a:off x="2015610" y="2415804"/>
          <a:ext cx="231500" cy="341481"/>
        </a:xfrm>
        <a:prstGeom prst="rect">
          <a:avLst/>
        </a:prstGeom>
      </dsp:spPr>
      <dsp:txXfrm>
        <a:off x="2015610" y="2415804"/>
        <a:ext cx="231500" cy="341481"/>
      </dsp:txXfrm>
    </dsp:sp>
    <dsp:sp modelId="{C383B22A-554B-4617-95AF-DB077CDB086B}">
      <dsp:nvSpPr>
        <dsp:cNvPr id="25" name="矩形 24" hidden="1"/>
        <dsp:cNvSpPr/>
      </dsp:nvSpPr>
      <dsp:spPr>
        <a:xfrm>
          <a:off x="3148466" y="1318557"/>
          <a:ext cx="216074" cy="409009"/>
        </a:xfrm>
        <a:prstGeom prst="rect">
          <a:avLst/>
        </a:prstGeom>
      </dsp:spPr>
      <dsp:txXfrm>
        <a:off x="3148466" y="1318557"/>
        <a:ext cx="216074" cy="409009"/>
      </dsp:txXfrm>
    </dsp:sp>
    <dsp:sp modelId="{DCBC4BB9-730C-492C-BB8A-8083CF186A63}">
      <dsp:nvSpPr>
        <dsp:cNvPr id="28" name="矩形 27" hidden="1"/>
        <dsp:cNvSpPr/>
      </dsp:nvSpPr>
      <dsp:spPr>
        <a:xfrm>
          <a:off x="3169801" y="1945483"/>
          <a:ext cx="207540" cy="322875"/>
        </a:xfrm>
        <a:prstGeom prst="rect">
          <a:avLst/>
        </a:prstGeom>
      </dsp:spPr>
      <dsp:txXfrm>
        <a:off x="3169801" y="1945483"/>
        <a:ext cx="207540" cy="322875"/>
      </dsp:txXfrm>
    </dsp:sp>
    <dsp:sp modelId="{D474AEC1-B305-4315-808C-4A1868B9A2E2}">
      <dsp:nvSpPr>
        <dsp:cNvPr id="31" name="矩形 30" hidden="1"/>
        <dsp:cNvSpPr/>
      </dsp:nvSpPr>
      <dsp:spPr>
        <a:xfrm>
          <a:off x="3435669" y="2441145"/>
          <a:ext cx="320495" cy="317250"/>
        </a:xfrm>
        <a:prstGeom prst="rect">
          <a:avLst/>
        </a:prstGeom>
      </dsp:spPr>
      <dsp:txXfrm>
        <a:off x="3435669" y="2441145"/>
        <a:ext cx="320495" cy="317250"/>
      </dsp:txXfrm>
    </dsp:sp>
    <dsp:sp modelId="{EE1D6BCB-E7CE-4022-A446-F372C418C878}">
      <dsp:nvSpPr>
        <dsp:cNvPr id="34" name="矩形 33" hidden="1"/>
        <dsp:cNvSpPr/>
      </dsp:nvSpPr>
      <dsp:spPr>
        <a:xfrm>
          <a:off x="740958" y="671560"/>
          <a:ext cx="277161" cy="339312"/>
        </a:xfrm>
        <a:prstGeom prst="rect">
          <a:avLst/>
        </a:prstGeom>
      </dsp:spPr>
      <dsp:txXfrm>
        <a:off x="740958" y="671560"/>
        <a:ext cx="277161" cy="33931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#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linDir" val="fromT"/>
                  <dgm:param type="chAlign" val="r"/>
                </dgm:alg>
              </dgm:if>
              <dgm:if name="Name23" func="var" arg="hierBranch" op="equ" val="r">
                <dgm:alg type="hierChild">
                  <dgm:param type="linDir" val="fromT"/>
                  <dgm:param type="chAlign" val="l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linDir" val="fromL"/>
                      <dgm:param type="chAlign" val="l"/>
                      <dgm:param type="secLinDir" val="fromT"/>
                      <dgm:param type="secChAlign" val="t"/>
                    </dgm:alg>
                  </dgm:if>
                  <dgm:else name="Name27">
                    <dgm:alg type="hierChild">
                      <dgm:param type="linDir" val="fromR"/>
                      <dgm:param type="chAlign" val="l"/>
                      <dgm:param type="secLinDir" val="fromT"/>
                      <dgm:param type="secChAlign" val="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dim" val="1D"/>
                        <dgm:param type="endSty" val="noArr"/>
                        <dgm:param type="connRout" val="bend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dim" val="1D"/>
                                    <dgm:param type="endSty" val="noArr"/>
                                    <dgm:param type="connRout" val="bend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srcNode" val="rootConnector"/>
                                    <dgm:param type="dim" val="1D"/>
                                    <dgm:param type="endSty" val="noArr"/>
                                    <dgm:param type="connRout" val="bend"/>
                                    <dgm:param type="begPts" val="bCtr"/>
                                    <dgm:param type="endPts" val="midL mid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dim" val="1D"/>
                                <dgm:param type="endSty" val="noArr"/>
                                <dgm:param type="connRout" val="bend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dim" val="1D"/>
                        <dgm:param type="endSty" val="noArr"/>
                        <dgm:param type="connRout" val="bend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dim" val="1D"/>
                                <dgm:param type="endSty" val="noArr"/>
                                <dgm:param type="connRout" val="bend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srcNode" val="rootConnector1"/>
                                <dgm:param type="dim" val="1D"/>
                                <dgm:param type="endSty" val="noArr"/>
                                <dgm:param type="connRout" val="bend"/>
                                <dgm:param type="begPts" val="bCtr"/>
                                <dgm:param type="endPts" val="midL midR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dim" val="1D"/>
                                <dgm:param type="endSty" val="noArr"/>
                                <dgm:param type="connRout" val="bend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srcNode" val="rootConnector"/>
                                <dgm:param type="dim" val="1D"/>
                                <dgm:param type="endSty" val="noArr"/>
                                <dgm:param type="connRout" val="bend"/>
                                <dgm:param type="begPts" val="bCtr"/>
                                <dgm:param type="endPts" val="midL mid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linDir" val="fromT"/>
                        <dgm:param type="chAlign" val="r"/>
                      </dgm:alg>
                    </dgm:if>
                    <dgm:if name="Name85" func="var" arg="hierBranch" op="equ" val="r">
                      <dgm:alg type="hierChild">
                        <dgm:param type="linDir" val="fromT"/>
                        <dgm:param type="chAlign" val="l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linDir" val="fromL"/>
                            <dgm:param type="chAlign" val="l"/>
                            <dgm:param type="secLinDir" val="fromT"/>
                            <dgm:param type="secChAlign" val="t"/>
                          </dgm:alg>
                        </dgm:if>
                        <dgm:else name="Name89">
                          <dgm:alg type="hierChild">
                            <dgm:param type="linDir" val="fromR"/>
                            <dgm:param type="chAlign" val="l"/>
                            <dgm:param type="secLinDir" val="fromT"/>
                            <dgm:param type="secChAlign" val="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linDir" val="fromL"/>
                        <dgm:param type="chAlign" val="l"/>
                        <dgm:param type="secLinDir" val="fromT"/>
                        <dgm:param type="secChAlign" val="t"/>
                      </dgm:alg>
                    </dgm:if>
                    <dgm:else name="Name105">
                      <dgm:alg type="hierChild">
                        <dgm:param type="linDir" val="fromR"/>
                        <dgm:param type="chAlign" val="l"/>
                        <dgm:param type="secLinDir" val="fromT"/>
                        <dgm:param type="secChAlign" val="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linDir" val="fromL"/>
                  <dgm:param type="chAlign" val="l"/>
                  <dgm:param type="secLinDir" val="fromT"/>
                  <dgm:param type="secChAlign" val="t"/>
                </dgm:alg>
              </dgm:if>
              <dgm:else name="Name109">
                <dgm:alg type="hierChild">
                  <dgm:param type="linDir" val="fromR"/>
                  <dgm:param type="chAlign" val="l"/>
                  <dgm:param type="secLinDir" val="fromT"/>
                  <dgm:param type="secChAlign" val="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dim" val="1D"/>
                    <dgm:param type="endSty" val="noArr"/>
                    <dgm:param type="connRout" val="bend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linDir" val="fromT"/>
                        <dgm:param type="chAlign" val="r"/>
                      </dgm:alg>
                    </dgm:if>
                    <dgm:if name="Name129" func="var" arg="hierBranch" op="equ" val="r">
                      <dgm:alg type="hierChild">
                        <dgm:param type="linDir" val="fromT"/>
                        <dgm:param type="chAlign" val="l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linDir" val="fromL"/>
                            <dgm:param type="chAlign" val="l"/>
                            <dgm:param type="secLinDir" val="fromT"/>
                            <dgm:param type="secChAlign" val="t"/>
                          </dgm:alg>
                        </dgm:if>
                        <dgm:else name="Name133">
                          <dgm:alg type="hierChild">
                            <dgm:param type="linDir" val="fromR"/>
                            <dgm:param type="chAlign" val="l"/>
                            <dgm:param type="secLinDir" val="fromT"/>
                            <dgm:param type="secChAlign" val="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linDir" val="fromL"/>
                        <dgm:param type="chAlign" val="l"/>
                        <dgm:param type="secLinDir" val="fromT"/>
                        <dgm:param type="secChAlign" val="t"/>
                      </dgm:alg>
                    </dgm:if>
                    <dgm:else name="Name146">
                      <dgm:alg type="hierChild">
                        <dgm:param type="linDir" val="fromR"/>
                        <dgm:param type="chAlign" val="l"/>
                        <dgm:param type="secLinDir" val="fromT"/>
                        <dgm:param type="secChAlign" val="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#1">
  <dgm:title val=""/>
  <dgm:desc val=""/>
  <dgm:catLst>
    <dgm:cat type="simple" pri="10100"/>
  </dgm:catLst>
  <dgm:scene3d>
    <a:camera prst="orthographicFront"/>
    <a:lightRig rig="threePt" dir="t"/>
  </dgm:scene3d>
  <dgm:styleLbl name="align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callout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2D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threePt" dir="t"/>
    </dgm:scene3d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olidAlign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ven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7D4389-BB32-4999-83F3-0E9B74C269E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1463</Words>
  <Characters>1495</Characters>
  <Lines>11</Lines>
  <Paragraphs>3</Paragraphs>
  <TotalTime>96</TotalTime>
  <ScaleCrop>false</ScaleCrop>
  <LinksUpToDate>false</LinksUpToDate>
  <CharactersWithSpaces>1507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2020-06-02T01:42:00Z</dcterms:created>
  <dc:creator>王涛</dc:creator>
  <cp:lastModifiedBy>三月</cp:lastModifiedBy>
  <cp:lastPrinted>2019-12-17T07:39:00Z</cp:lastPrinted>
  <dcterms:modified xsi:type="dcterms:W3CDTF">2024-06-07T08:34:54Z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8F35197426AD4C69A352415EFFEF478E</vt:lpwstr>
  </property>
</Properties>
</file>