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集装箱运输管理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>
      <w:pPr>
        <w:spacing w:before="312" w:beforeLines="10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bookmarkStart w:id="0" w:name="_Toc393236437"/>
      <w:bookmarkStart w:id="1" w:name="_Toc396497526"/>
      <w:bookmarkStart w:id="2" w:name="_Toc396497324"/>
      <w:bookmarkStart w:id="3" w:name="_Toc396501700"/>
      <w:bookmarkStart w:id="4" w:name="_Toc396497634"/>
      <w:r>
        <w:rPr>
          <w:rFonts w:hint="eastAsia" w:asciiTheme="minorEastAsia" w:hAnsiTheme="minorEastAsia" w:eastAsiaTheme="minorEastAsia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sz w:val="28"/>
          <w:szCs w:val="28"/>
        </w:rPr>
        <w:t>》制定本办法。</w:t>
      </w:r>
    </w:p>
    <w:bookmarkEnd w:id="0"/>
    <w:bookmarkEnd w:id="1"/>
    <w:bookmarkEnd w:id="2"/>
    <w:bookmarkEnd w:id="3"/>
    <w:bookmarkEnd w:id="4"/>
    <w:p>
      <w:pPr>
        <w:pStyle w:val="3"/>
        <w:spacing w:before="156" w:after="156"/>
        <w:rPr>
          <w:rFonts w:ascii="Times New Roman" w:hAnsi="Times New Roman"/>
        </w:rPr>
      </w:pPr>
      <w:r>
        <w:rPr>
          <w:rFonts w:ascii="Times New Roman" w:hAnsi="Times New Roman"/>
        </w:rPr>
        <w:t>一、基本信息</w:t>
      </w:r>
    </w:p>
    <w:p>
      <w:pPr>
        <w:pStyle w:val="4"/>
        <w:ind w:firstLine="51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（一）专业名称</w:t>
      </w:r>
    </w:p>
    <w:tbl>
      <w:tblPr>
        <w:tblStyle w:val="12"/>
        <w:tblW w:w="92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170" w:type="dxa"/>
          <w:left w:w="108" w:type="dxa"/>
          <w:bottom w:w="170" w:type="dxa"/>
          <w:right w:w="108" w:type="dxa"/>
        </w:tblCellMar>
      </w:tblPr>
      <w:tblGrid>
        <w:gridCol w:w="3620"/>
        <w:gridCol w:w="2976"/>
        <w:gridCol w:w="26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专业名称（代码）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所属专业大类（代码）</w:t>
            </w: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所属专业类（代码）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集装箱运输管理(</w:t>
            </w:r>
            <w:r>
              <w:rPr>
                <w:rFonts w:ascii="Times New Roman" w:hAnsi="Times New Roman"/>
              </w:rPr>
              <w:t>500310</w:t>
            </w:r>
            <w:r>
              <w:rPr>
                <w:rFonts w:hint="eastAsia" w:ascii="Times New Roman" w:hAnsi="Times New Roman"/>
              </w:rPr>
              <w:t>)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交通运输（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hint="eastAsia" w:ascii="Times New Roman" w:hAnsi="Times New Roman"/>
              </w:rPr>
              <w:t>0）</w:t>
            </w: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水上运输（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hint="eastAsia" w:ascii="Times New Roman" w:hAnsi="Times New Roman"/>
              </w:rPr>
              <w:t>003）</w:t>
            </w:r>
          </w:p>
        </w:tc>
      </w:tr>
    </w:tbl>
    <w:p>
      <w:pPr>
        <w:pStyle w:val="4"/>
        <w:ind w:firstLine="514"/>
        <w:rPr>
          <w:rFonts w:ascii="Times New Roman" w:hAnsi="Times New Roman"/>
          <w:b w:val="0"/>
        </w:rPr>
      </w:pPr>
      <w:r>
        <w:rPr>
          <w:rFonts w:hint="eastAsia" w:ascii="Times New Roman" w:hAnsi="Times New Roman"/>
          <w:b w:val="0"/>
        </w:rPr>
        <w:t>（二）入学要求</w:t>
      </w:r>
    </w:p>
    <w:p>
      <w:pPr>
        <w:ind w:firstLine="480"/>
        <w:rPr>
          <w:rFonts w:ascii="Times New Roman" w:hAnsi="Times New Roman"/>
        </w:rPr>
      </w:pPr>
      <w:r>
        <w:rPr>
          <w:rFonts w:hint="eastAsia" w:ascii="Times New Roman" w:hAnsi="Times New Roman"/>
        </w:rPr>
        <w:t>高中阶段教育毕业生或具有同等学力者</w:t>
      </w:r>
    </w:p>
    <w:p>
      <w:pPr>
        <w:pStyle w:val="4"/>
        <w:ind w:firstLine="51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（三）</w:t>
      </w:r>
      <w:r>
        <w:rPr>
          <w:rFonts w:hint="eastAsia" w:ascii="Times New Roman" w:hAnsi="Times New Roman"/>
          <w:b w:val="0"/>
        </w:rPr>
        <w:t>修业年限</w:t>
      </w:r>
    </w:p>
    <w:p>
      <w:pPr>
        <w:ind w:firstLine="480"/>
        <w:rPr>
          <w:rFonts w:ascii="Times New Roman" w:hAnsi="Times New Roman"/>
        </w:rPr>
      </w:pPr>
      <w:r>
        <w:rPr>
          <w:rFonts w:hint="eastAsia" w:ascii="Times New Roman" w:hAnsi="Times New Roman"/>
        </w:rPr>
        <w:t>标准修业年限3</w:t>
      </w:r>
      <w:r>
        <w:rPr>
          <w:rFonts w:ascii="Times New Roman" w:hAnsi="Times New Roman"/>
        </w:rPr>
        <w:t>年，</w:t>
      </w:r>
      <w:r>
        <w:rPr>
          <w:rFonts w:hint="eastAsia" w:ascii="Times New Roman" w:hAnsi="Times New Roman"/>
        </w:rPr>
        <w:t>实行弹性学制，最长修业年限6年</w:t>
      </w:r>
    </w:p>
    <w:p>
      <w:pPr>
        <w:pStyle w:val="4"/>
        <w:ind w:firstLine="51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（四）教育类型和学历层次</w:t>
      </w:r>
    </w:p>
    <w:p>
      <w:pPr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普通高等职业教育、专科</w:t>
      </w:r>
    </w:p>
    <w:p>
      <w:pPr>
        <w:pStyle w:val="3"/>
        <w:spacing w:before="156" w:after="156"/>
        <w:rPr>
          <w:rFonts w:ascii="Times New Roman" w:hAnsi="Times New Roman"/>
        </w:rPr>
      </w:pPr>
      <w:r>
        <w:rPr>
          <w:rFonts w:ascii="Times New Roman" w:hAnsi="Times New Roman"/>
        </w:rPr>
        <w:t>二、</w:t>
      </w:r>
      <w:r>
        <w:rPr>
          <w:rFonts w:hint="eastAsia" w:ascii="Times New Roman" w:hAnsi="Times New Roman"/>
        </w:rPr>
        <w:t>职业岗位及发展</w:t>
      </w:r>
    </w:p>
    <w:p>
      <w:pPr>
        <w:pStyle w:val="4"/>
        <w:ind w:firstLine="51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（</w:t>
      </w:r>
      <w:r>
        <w:rPr>
          <w:rFonts w:hint="eastAsia" w:ascii="Times New Roman" w:hAnsi="Times New Roman"/>
          <w:b w:val="0"/>
        </w:rPr>
        <w:t>一）面向岗位</w:t>
      </w:r>
    </w:p>
    <w:tbl>
      <w:tblPr>
        <w:tblStyle w:val="12"/>
        <w:tblW w:w="92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348"/>
        <w:gridCol w:w="2722"/>
        <w:gridCol w:w="1750"/>
        <w:gridCol w:w="917"/>
        <w:gridCol w:w="17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专业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名称</w:t>
            </w:r>
          </w:p>
        </w:tc>
        <w:tc>
          <w:tcPr>
            <w:tcW w:w="139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专业方向</w:t>
            </w:r>
          </w:p>
        </w:tc>
        <w:tc>
          <w:tcPr>
            <w:tcW w:w="282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职业岗位</w:t>
            </w:r>
          </w:p>
        </w:tc>
        <w:tc>
          <w:tcPr>
            <w:tcW w:w="45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职业技能等级证书、行业标准或证书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2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证书名称</w:t>
            </w:r>
          </w:p>
        </w:tc>
        <w:tc>
          <w:tcPr>
            <w:tcW w:w="94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等级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颁证单位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集装箱运输管理</w:t>
            </w:r>
          </w:p>
        </w:tc>
        <w:tc>
          <w:tcPr>
            <w:tcW w:w="13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航运业务处理</w:t>
            </w: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单证员、业务员、订舱员、客服专员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国际商务单证员</w:t>
            </w:r>
          </w:p>
        </w:tc>
        <w:tc>
          <w:tcPr>
            <w:tcW w:w="94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中级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中国国际商会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货运业务处理</w:t>
            </w: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货代操作、船代操作</w:t>
            </w:r>
          </w:p>
        </w:tc>
        <w:tc>
          <w:tcPr>
            <w:tcW w:w="181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国际货运代理人员从业资格证书</w:t>
            </w:r>
          </w:p>
        </w:tc>
        <w:tc>
          <w:tcPr>
            <w:tcW w:w="94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中级</w:t>
            </w:r>
          </w:p>
        </w:tc>
        <w:tc>
          <w:tcPr>
            <w:tcW w:w="177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中国国际货运代理协会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受理员、配载员、运输调度员</w:t>
            </w:r>
          </w:p>
        </w:tc>
        <w:tc>
          <w:tcPr>
            <w:tcW w:w="181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仓储服务</w:t>
            </w: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计划员、采购员、仓管员</w:t>
            </w:r>
          </w:p>
        </w:tc>
        <w:tc>
          <w:tcPr>
            <w:tcW w:w="181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助理物流师</w:t>
            </w:r>
          </w:p>
        </w:tc>
        <w:tc>
          <w:tcPr>
            <w:tcW w:w="94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中级</w:t>
            </w:r>
          </w:p>
        </w:tc>
        <w:tc>
          <w:tcPr>
            <w:tcW w:w="177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人力资源与社会保障部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物流信息员、网络维护员</w:t>
            </w:r>
          </w:p>
        </w:tc>
        <w:tc>
          <w:tcPr>
            <w:tcW w:w="181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物流核算员、物流统计员</w:t>
            </w:r>
          </w:p>
        </w:tc>
        <w:tc>
          <w:tcPr>
            <w:tcW w:w="181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5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港口生产服务</w:t>
            </w:r>
          </w:p>
        </w:tc>
        <w:tc>
          <w:tcPr>
            <w:tcW w:w="28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理货员、配送员、收派员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理货员</w:t>
            </w:r>
          </w:p>
        </w:tc>
        <w:tc>
          <w:tcPr>
            <w:tcW w:w="94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中级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交通运输部</w:t>
            </w:r>
          </w:p>
        </w:tc>
      </w:tr>
    </w:tbl>
    <w:p>
      <w:pPr>
        <w:pStyle w:val="4"/>
        <w:ind w:firstLine="514"/>
        <w:rPr>
          <w:rFonts w:ascii="Times New Roman" w:hAnsi="Times New Roman"/>
          <w:b w:val="0"/>
        </w:rPr>
      </w:pPr>
      <w:r>
        <w:rPr>
          <w:rFonts w:hint="eastAsia" w:ascii="Times New Roman" w:hAnsi="Times New Roman"/>
          <w:b w:val="0"/>
        </w:rPr>
        <w:t>（二）职业生涯路径</w:t>
      </w:r>
    </w:p>
    <w:p>
      <w:pPr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学生在航运、港口、代理三个对口主要就业群的单位、部门和工作岗位中，组织内部岗位可分为管理序列和专业序列两大类，其职业发展通道如下图1所示。</w:t>
      </w:r>
    </w:p>
    <w:p>
      <w:pPr>
        <w:ind w:firstLine="480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227965</wp:posOffset>
            </wp:positionV>
            <wp:extent cx="4681220" cy="1993265"/>
            <wp:effectExtent l="0" t="0" r="5080" b="6985"/>
            <wp:wrapTopAndBottom/>
            <wp:docPr id="3" name="图片 3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1220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图1  职业生涯路径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港口与航线、租船运输实务与法规、国际货运代理实务、国际船舶代理业务、港口业务与操作、集装箱运输业务、集装箱货运站业务等。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bookmarkStart w:id="5" w:name="_Toc396497636"/>
      <w:bookmarkStart w:id="6" w:name="_Toc396501702"/>
      <w:bookmarkStart w:id="7" w:name="_Toc396497326"/>
      <w:bookmarkStart w:id="8" w:name="_Toc393236439"/>
      <w:bookmarkStart w:id="9" w:name="_Toc396497528"/>
      <w:r>
        <w:rPr>
          <w:rFonts w:hint="eastAsia"/>
        </w:rPr>
        <w:t>（1</w:t>
      </w:r>
      <w:r>
        <w:t>）</w:t>
      </w:r>
      <w:r>
        <w:rPr>
          <w:rFonts w:hint="eastAsia"/>
        </w:rPr>
        <w:t>学分要求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学生共需修满 145.5 学分，其中通识必修课应修满 40 学分，通识限选课修满 7 学分, 通识任选课修满 4 学分；专业必修课修满71.5 学分，专业限选课至少修满 15 学分,素质拓展与社会实践课程修满 8 学分。各类课程学分可根据《江苏海院学分积累、转换和认定办法》予以认定。 </w:t>
      </w:r>
    </w:p>
    <w:p>
      <w:pPr>
        <w:pStyle w:val="3"/>
        <w:numPr>
          <w:ilvl w:val="0"/>
          <w:numId w:val="1"/>
        </w:numPr>
        <w:spacing w:before="156" w:after="156" w:line="480" w:lineRule="auto"/>
        <w:rPr>
          <w:rFonts w:hint="eastAsia"/>
        </w:rPr>
      </w:pPr>
      <w:r>
        <w:rPr>
          <w:rFonts w:hint="eastAsia"/>
        </w:rPr>
        <w:t>外语水平要求</w:t>
      </w:r>
      <w:bookmarkStart w:id="10" w:name="OLE_LINK1"/>
      <w:bookmarkStart w:id="11" w:name="_Hlk14077925"/>
    </w:p>
    <w:p>
      <w:pPr>
        <w:pStyle w:val="3"/>
        <w:numPr>
          <w:numId w:val="0"/>
        </w:numPr>
        <w:spacing w:before="156" w:after="156" w:line="48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必须取得高等学校英语应用能力考试委员会颁发的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级合格证书或A级5</w:t>
      </w:r>
      <w:r>
        <w:rPr>
          <w:rFonts w:asciiTheme="minorEastAsia" w:hAnsiTheme="minorEastAsia" w:eastAsiaTheme="minorEastAsia"/>
          <w:sz w:val="28"/>
          <w:szCs w:val="28"/>
        </w:rPr>
        <w:t>0</w:t>
      </w:r>
      <w:r>
        <w:rPr>
          <w:rFonts w:hint="eastAsia" w:asciiTheme="minorEastAsia" w:hAnsiTheme="minorEastAsia" w:eastAsiaTheme="minorEastAsia"/>
          <w:sz w:val="28"/>
          <w:szCs w:val="28"/>
        </w:rPr>
        <w:t>分及以上成绩。</w:t>
      </w:r>
    </w:p>
    <w:bookmarkEnd w:id="10"/>
    <w:bookmarkEnd w:id="11"/>
    <w:p>
      <w:pPr>
        <w:pStyle w:val="3"/>
        <w:spacing w:before="156" w:after="156"/>
      </w:pPr>
      <w:r>
        <w:rPr>
          <w:rFonts w:hint="eastAsia"/>
        </w:rPr>
        <w:t>（3</w:t>
      </w:r>
      <w:r>
        <w:t>）</w:t>
      </w:r>
      <w:r>
        <w:rPr>
          <w:rFonts w:hint="eastAsia"/>
        </w:rPr>
        <w:t>计算机能力要求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鼓励学生考取计算机证书，但不将其作为毕业资格要求。考取全国计算机 ATA 证书或江苏省计算机等级考试一级证书可申请信息技术类课程免修，直接置换对应学分。 </w:t>
      </w:r>
    </w:p>
    <w:p>
      <w:pPr>
        <w:pStyle w:val="3"/>
        <w:spacing w:before="156" w:after="156"/>
      </w:pPr>
      <w:r>
        <w:rPr>
          <w:rFonts w:hint="eastAsia"/>
        </w:rPr>
        <w:t>（4</w:t>
      </w:r>
      <w:r>
        <w:t>）</w:t>
      </w:r>
      <w:r>
        <w:rPr>
          <w:rFonts w:hint="eastAsia"/>
        </w:rPr>
        <w:t>职业资格和职业技能证书要求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实行“学历证书+职业技能等级证书”制度，鼓励学生在获得学历证书的同时，积极取得多类职业技能等级证书、职业资格证书， 但不将其作为学生毕业条件之一。建议学生取得多式联运组织与管理“1+X”职业技能等级（初级）证书、《集装箱装箱现场检查员》证书、国际货运代理技能证书、单证员技能证书，对考取规定等级证书学生可申请置换所融入的 1-2 门课程学分，成绩直接认定为 85分（不能申请免听）。</w:t>
      </w:r>
    </w:p>
    <w:p>
      <w:pPr>
        <w:pStyle w:val="3"/>
        <w:spacing w:before="156" w:after="156"/>
        <w:rPr>
          <w:rFonts w:hint="eastAsia"/>
        </w:rPr>
      </w:pPr>
      <w:r>
        <w:rPr>
          <w:rFonts w:hint="eastAsia"/>
        </w:rPr>
        <w:t>（5）</w:t>
      </w:r>
      <w:r>
        <w:rPr>
          <w:rFonts w:hint="eastAsia"/>
          <w:lang w:val="en-US" w:eastAsia="zh-CN"/>
        </w:rPr>
        <w:t>学生思想品德考核要求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毕业前思想品德考核必须为合格以上，由学生工作处负责考核、鉴定。</w:t>
      </w:r>
    </w:p>
    <w:p>
      <w:pPr>
        <w:pStyle w:val="3"/>
        <w:spacing w:before="156" w:after="156"/>
        <w:rPr>
          <w:rFonts w:hint="eastAsia"/>
        </w:rPr>
      </w:pPr>
      <w:r>
        <w:rPr>
          <w:rFonts w:hint="eastAsia"/>
        </w:rPr>
        <w:t>（6）</w:t>
      </w:r>
      <w:bookmarkStart w:id="12" w:name="_Hlk11825864"/>
      <w:r>
        <w:rPr>
          <w:rFonts w:hint="eastAsia"/>
          <w:lang w:val="en-US" w:eastAsia="zh-CN"/>
        </w:rPr>
        <w:t>体质健康测试要求</w:t>
      </w:r>
    </w:p>
    <w:bookmarkEnd w:id="12"/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体质健康测试严格执行“国家学生体质健康标准”，毕业前体制健康测试成绩必须达 50 分以上。 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对省级以上体育竞赛比赛获三等奖以上学生，可以免除以上要求。 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因病或残疾可向学校提交免测申请，经医疗单位证明，体育教学部门核准，可以免除以上要求，但须填写《免予执行&lt;国家学生体</w:t>
      </w:r>
      <w:bookmarkStart w:id="13" w:name="_GoBack"/>
      <w:bookmarkEnd w:id="13"/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质健康标准&gt;申请表》存入学生档案。 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符合《江苏海事职业技术学院学生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sz w:val="28"/>
          <w:szCs w:val="28"/>
        </w:rPr>
        <w:t>》第二章规定的相关学生。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申请者同时符合下述条件（1）和（2）时，可直接录取。若不符合其中任一条件者，经面试合格后可录取。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）在校学习期间，所有科目均通过考试。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）在校学习期间，无处分记录。</w:t>
      </w:r>
      <w:bookmarkEnd w:id="5"/>
      <w:bookmarkEnd w:id="6"/>
      <w:bookmarkEnd w:id="7"/>
      <w:bookmarkEnd w:id="8"/>
      <w:bookmarkEnd w:id="9"/>
    </w:p>
    <w:sectPr>
      <w:headerReference r:id="rId3" w:type="default"/>
      <w:pgSz w:w="11906" w:h="16838"/>
      <w:pgMar w:top="1418" w:right="1418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E843C2"/>
    <w:multiLevelType w:val="singleLevel"/>
    <w:tmpl w:val="A1E843C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25CAA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568F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3D34"/>
    <w:rsid w:val="005C5AB5"/>
    <w:rsid w:val="005F349C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87DBD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92E42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2876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61"/>
    <w:rsid w:val="00BA287D"/>
    <w:rsid w:val="00BA439B"/>
    <w:rsid w:val="00BA5AD6"/>
    <w:rsid w:val="00BA79E7"/>
    <w:rsid w:val="00BB1386"/>
    <w:rsid w:val="00BB5E91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44534"/>
    <w:rsid w:val="00C55F73"/>
    <w:rsid w:val="00C57B5F"/>
    <w:rsid w:val="00C62246"/>
    <w:rsid w:val="00C62400"/>
    <w:rsid w:val="00C628B1"/>
    <w:rsid w:val="00C637D4"/>
    <w:rsid w:val="00C672A1"/>
    <w:rsid w:val="00C702C7"/>
    <w:rsid w:val="00C712BA"/>
    <w:rsid w:val="00C74321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4B69"/>
    <w:rsid w:val="00F4694F"/>
    <w:rsid w:val="00F47085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3D02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39E22AE7"/>
    <w:rsid w:val="3FD41D4A"/>
    <w:rsid w:val="48340C07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locked/>
    <w:uiPriority w:val="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3EE19-1823-4D37-91BE-6ED13E3667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1367</Words>
  <Characters>1384</Characters>
  <Lines>10</Lines>
  <Paragraphs>2</Paragraphs>
  <TotalTime>35</TotalTime>
  <ScaleCrop>false</ScaleCrop>
  <LinksUpToDate>false</LinksUpToDate>
  <CharactersWithSpaces>1386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2020-06-02T07:56:00Z</dcterms:created>
  <dc:creator>王涛</dc:creator>
  <cp:lastModifiedBy>三月</cp:lastModifiedBy>
  <dcterms:modified xsi:type="dcterms:W3CDTF">2024-06-07T08:09:49Z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8360020EC99A41139009050C710B6D0F_12</vt:lpwstr>
  </property>
</Properties>
</file>