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机电</w:t>
      </w:r>
      <w:r>
        <w:rPr>
          <w:rFonts w:ascii="微软雅黑" w:hAnsi="微软雅黑" w:eastAsia="微软雅黑"/>
          <w:b/>
          <w:sz w:val="36"/>
          <w:szCs w:val="36"/>
        </w:rPr>
        <w:t>一体化技术专业</w:t>
      </w:r>
      <w:r>
        <w:rPr>
          <w:rFonts w:hint="eastAsia" w:ascii="微软雅黑" w:hAnsi="微软雅黑" w:eastAsia="微软雅黑"/>
          <w:b/>
          <w:sz w:val="36"/>
          <w:szCs w:val="36"/>
        </w:rPr>
        <w:t>（对口）转专业录取办法</w:t>
      </w:r>
    </w:p>
    <w:p>
      <w:pPr>
        <w:pStyle w:val="2"/>
        <w:spacing w:before="312" w:after="312" w:line="360" w:lineRule="auto"/>
        <w:ind w:firstLine="560" w:firstLineChars="200"/>
        <w:rPr>
          <w:rFonts w:asciiTheme="minorEastAsia" w:hAnsiTheme="minorEastAsia" w:eastAsiaTheme="minorEastAsia"/>
          <w:color w:val="auto"/>
          <w:sz w:val="28"/>
          <w:szCs w:val="28"/>
        </w:rPr>
      </w:pPr>
      <w:bookmarkStart w:id="0" w:name="_Toc396501700"/>
      <w:bookmarkStart w:id="1" w:name="_Toc396497634"/>
      <w:bookmarkStart w:id="2" w:name="_Toc396497324"/>
      <w:bookmarkStart w:id="3" w:name="_Toc396497526"/>
      <w:bookmarkStart w:id="4" w:name="_Toc393236437"/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为适应高等职业教育改革与发展，充分体现“以生为本”的教育理念，尊重学生个人志向，发挥学生专长，激发学生学习积极性、主动性，进一步完善个性化人才培养模式，进一步规范学校学生转专业行为，科学稳妥地组织转专业相关工作，依据《江苏海事职业技术学院学生学籍管理办法》制定机电</w:t>
      </w:r>
      <w:r>
        <w:rPr>
          <w:rFonts w:asciiTheme="minorEastAsia" w:hAnsiTheme="minorEastAsia" w:eastAsiaTheme="minorEastAsia"/>
          <w:color w:val="auto"/>
          <w:sz w:val="28"/>
          <w:szCs w:val="28"/>
        </w:rPr>
        <w:t>一体化技术专业转专业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办法。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一、专业基本信息</w:t>
      </w:r>
      <w:bookmarkEnd w:id="0"/>
      <w:bookmarkEnd w:id="1"/>
      <w:bookmarkEnd w:id="2"/>
      <w:bookmarkEnd w:id="3"/>
      <w:bookmarkEnd w:id="4"/>
    </w:p>
    <w:p>
      <w:pPr>
        <w:pStyle w:val="3"/>
        <w:spacing w:before="156" w:after="156"/>
        <w:rPr>
          <w:rFonts w:ascii="微软雅黑" w:hAnsi="微软雅黑" w:eastAsia="微软雅黑"/>
          <w:b/>
          <w:color w:val="auto"/>
        </w:rPr>
      </w:pPr>
      <w:bookmarkStart w:id="5" w:name="_Toc396497527"/>
      <w:bookmarkStart w:id="6" w:name="_Toc393236438"/>
      <w:bookmarkStart w:id="7" w:name="_Toc396497635"/>
      <w:bookmarkStart w:id="8" w:name="_Toc396497325"/>
      <w:bookmarkStart w:id="9" w:name="_Toc396501701"/>
      <w:r>
        <w:rPr>
          <w:rFonts w:ascii="微软雅黑" w:hAnsi="微软雅黑" w:eastAsia="微软雅黑"/>
          <w:b/>
          <w:color w:val="auto"/>
        </w:rPr>
        <w:t>（一）专业名称</w:t>
      </w:r>
      <w:bookmarkEnd w:id="5"/>
      <w:bookmarkEnd w:id="6"/>
      <w:bookmarkEnd w:id="7"/>
      <w:bookmarkEnd w:id="8"/>
      <w:bookmarkEnd w:id="9"/>
    </w:p>
    <w:p>
      <w:pPr>
        <w:adjustRightInd w:val="0"/>
        <w:snapToGrid w:val="0"/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机电一体化</w:t>
      </w:r>
      <w:r>
        <w:rPr>
          <w:rFonts w:asciiTheme="minorEastAsia" w:hAnsiTheme="minorEastAsia" w:eastAsiaTheme="minorEastAsia"/>
          <w:sz w:val="28"/>
          <w:szCs w:val="28"/>
        </w:rPr>
        <w:t>技术专业   专业代码 460301</w:t>
      </w:r>
    </w:p>
    <w:p>
      <w:pPr>
        <w:pStyle w:val="3"/>
        <w:spacing w:before="156" w:after="156"/>
        <w:rPr>
          <w:rFonts w:ascii="微软雅黑" w:hAnsi="微软雅黑" w:eastAsia="微软雅黑"/>
          <w:b/>
        </w:rPr>
      </w:pPr>
      <w:r>
        <w:rPr>
          <w:rFonts w:ascii="微软雅黑" w:hAnsi="微软雅黑" w:eastAsia="微软雅黑"/>
          <w:b/>
        </w:rPr>
        <w:t>（</w:t>
      </w:r>
      <w:r>
        <w:rPr>
          <w:rFonts w:hint="eastAsia" w:ascii="微软雅黑" w:hAnsi="微软雅黑" w:eastAsia="微软雅黑"/>
          <w:b/>
        </w:rPr>
        <w:t>二</w:t>
      </w:r>
      <w:r>
        <w:rPr>
          <w:rFonts w:ascii="微软雅黑" w:hAnsi="微软雅黑" w:eastAsia="微软雅黑"/>
          <w:b/>
        </w:rPr>
        <w:t>）人才培养目标</w:t>
      </w:r>
    </w:p>
    <w:p>
      <w:pPr>
        <w:pStyle w:val="2"/>
        <w:spacing w:before="312" w:after="312" w:line="360" w:lineRule="auto"/>
        <w:ind w:firstLine="560" w:firstLineChars="200"/>
        <w:rPr>
          <w:rFonts w:asciiTheme="minorEastAsia" w:hAnsiTheme="minorEastAsia" w:eastAsia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本专业培养理想信念坚定，德、智、体、美、劳全面发展，具有一定的科学文化水平，良好的人文素养、职业道德和创新意识，精益求精的工匠精神，较强的就业能力和可持续发展的能力；掌握本专业知识和技术技能，面向通用设备制造业，金属制品、机械和设备修理业的设备工程技术人员、机械设备修理人员等职业群，能够从事自动生产线运维、工业机器人应用、机电一体化设备生产管理、销售和技术支持、技改、维修工作的高素质技术技能人才。学生毕业3年后，应能够成为精通岗位技能的专业技术骨干，达到机电设备的技术助理工程师水平。</w:t>
      </w:r>
    </w:p>
    <w:p>
      <w:pPr>
        <w:pStyle w:val="2"/>
        <w:spacing w:before="312" w:after="312"/>
        <w:ind w:firstLine="560" w:firstLineChars="20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（三）职业面向</w:t>
      </w:r>
    </w:p>
    <w:tbl>
      <w:tblPr>
        <w:tblStyle w:val="13"/>
        <w:tblW w:w="8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1075"/>
        <w:gridCol w:w="1241"/>
        <w:gridCol w:w="1794"/>
        <w:gridCol w:w="2253"/>
        <w:gridCol w:w="1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108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专业大类（代码）</w:t>
            </w:r>
          </w:p>
        </w:tc>
        <w:tc>
          <w:tcPr>
            <w:tcW w:w="1075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108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专业类</w:t>
            </w:r>
          </w:p>
          <w:p>
            <w:pPr>
              <w:pStyle w:val="108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（代码）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108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主要面向的行业</w:t>
            </w:r>
          </w:p>
          <w:p>
            <w:pPr>
              <w:pStyle w:val="108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（代码）</w:t>
            </w:r>
          </w:p>
        </w:tc>
        <w:tc>
          <w:tcPr>
            <w:tcW w:w="1794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108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主要面向的职业类别</w:t>
            </w:r>
          </w:p>
          <w:p>
            <w:pPr>
              <w:pStyle w:val="108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（代码）</w:t>
            </w:r>
          </w:p>
        </w:tc>
        <w:tc>
          <w:tcPr>
            <w:tcW w:w="2253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108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主要就业的岗位群或技术领域</w:t>
            </w:r>
          </w:p>
        </w:tc>
        <w:tc>
          <w:tcPr>
            <w:tcW w:w="1425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108"/>
              <w:rPr>
                <w:color w:val="auto"/>
              </w:rPr>
            </w:pPr>
            <w:r>
              <w:rPr>
                <w:rFonts w:hint="eastAsia"/>
                <w:color w:val="auto"/>
              </w:rPr>
              <w:t>职业资格或职业技能等级证书举例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7" w:hRule="atLeast"/>
        </w:trPr>
        <w:tc>
          <w:tcPr>
            <w:tcW w:w="854" w:type="dxa"/>
            <w:tcMar>
              <w:left w:w="57" w:type="dxa"/>
              <w:right w:w="57" w:type="dxa"/>
            </w:tcMar>
            <w:vAlign w:val="center"/>
          </w:tcPr>
          <w:p>
            <w:r>
              <w:rPr>
                <w:rFonts w:hint="eastAsia"/>
              </w:rPr>
              <w:t>装备制造大类（</w:t>
            </w:r>
            <w:r>
              <w:t>4</w:t>
            </w:r>
            <w:r>
              <w:rPr>
                <w:rFonts w:hint="eastAsia"/>
              </w:rPr>
              <w:t>6）</w:t>
            </w:r>
          </w:p>
        </w:tc>
        <w:tc>
          <w:tcPr>
            <w:tcW w:w="1075" w:type="dxa"/>
            <w:tcMar>
              <w:left w:w="57" w:type="dxa"/>
              <w:right w:w="57" w:type="dxa"/>
            </w:tcMar>
            <w:vAlign w:val="center"/>
          </w:tcPr>
          <w:p>
            <w:r>
              <w:rPr>
                <w:rFonts w:hint="eastAsia"/>
              </w:rPr>
              <w:t>自动化类（</w:t>
            </w:r>
            <w:r>
              <w:t>4</w:t>
            </w:r>
            <w:r>
              <w:rPr>
                <w:rFonts w:hint="eastAsia"/>
              </w:rPr>
              <w:t>603）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  <w:vAlign w:val="center"/>
          </w:tcPr>
          <w:p>
            <w:r>
              <w:rPr>
                <w:rFonts w:hint="eastAsia"/>
              </w:rPr>
              <w:t xml:space="preserve">通用设备制造业（34） </w:t>
            </w:r>
          </w:p>
          <w:p>
            <w:r>
              <w:rPr>
                <w:rFonts w:hint="eastAsia"/>
              </w:rPr>
              <w:t>金属制品、机械和设备修理业（</w:t>
            </w:r>
            <w:r>
              <w:t>43）</w:t>
            </w:r>
          </w:p>
          <w:p>
            <w:pPr>
              <w:ind w:firstLine="261"/>
              <w:rPr>
                <w:rFonts w:ascii="Arial" w:hAnsi="Arial" w:cs="Arial"/>
                <w:b/>
                <w:sz w:val="13"/>
                <w:szCs w:val="13"/>
                <w:shd w:val="clear" w:color="auto" w:fill="FFFFFF"/>
              </w:rPr>
            </w:pPr>
          </w:p>
        </w:tc>
        <w:tc>
          <w:tcPr>
            <w:tcW w:w="1794" w:type="dxa"/>
            <w:tcMar>
              <w:left w:w="57" w:type="dxa"/>
              <w:right w:w="57" w:type="dxa"/>
            </w:tcMar>
            <w:vAlign w:val="center"/>
          </w:tcPr>
          <w:p>
            <w:r>
              <w:rPr>
                <w:rFonts w:hint="eastAsia"/>
              </w:rPr>
              <w:t>设备工程技术人员（</w:t>
            </w:r>
            <w:r>
              <w:t>2-02-07-04）</w:t>
            </w:r>
          </w:p>
          <w:p>
            <w:pPr>
              <w:rPr>
                <w:rFonts w:cs="宋体"/>
              </w:rPr>
            </w:pPr>
            <w:r>
              <w:t>机械设备修理人员（6-31-01）</w:t>
            </w:r>
          </w:p>
        </w:tc>
        <w:tc>
          <w:tcPr>
            <w:tcW w:w="2253" w:type="dxa"/>
            <w:tcMar>
              <w:left w:w="57" w:type="dxa"/>
              <w:right w:w="57" w:type="dxa"/>
            </w:tcMar>
            <w:vAlign w:val="center"/>
          </w:tcPr>
          <w:p>
            <w:pPr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</w:rPr>
              <w:t>机电一体化设备维修</w:t>
            </w:r>
          </w:p>
          <w:p>
            <w:pPr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</w:rPr>
              <w:t>技术员</w:t>
            </w:r>
          </w:p>
          <w:p>
            <w:pPr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</w:rPr>
              <w:t>自动生产线运维技术员</w:t>
            </w:r>
          </w:p>
          <w:p>
            <w:pPr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</w:rPr>
              <w:t>工业机器人应用技术员</w:t>
            </w:r>
          </w:p>
          <w:p>
            <w:pPr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</w:rPr>
              <w:t>机电一体化设备生产</w:t>
            </w:r>
          </w:p>
          <w:p>
            <w:pPr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</w:rPr>
              <w:t>管理员</w:t>
            </w:r>
          </w:p>
          <w:p>
            <w:pPr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</w:rPr>
              <w:t>机电一体化设备销售</w:t>
            </w:r>
          </w:p>
          <w:p>
            <w:pPr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</w:rPr>
              <w:t>和技术支持技术员</w:t>
            </w:r>
          </w:p>
          <w:p>
            <w:pPr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</w:rPr>
              <w:t>机电一体化设备技改</w:t>
            </w:r>
          </w:p>
          <w:p>
            <w:pPr>
              <w:rPr>
                <w:rFonts w:cs="宋体"/>
              </w:rPr>
            </w:pPr>
            <w:r>
              <w:rPr>
                <w:rFonts w:hint="eastAsia" w:cs="宋体"/>
                <w:szCs w:val="21"/>
              </w:rPr>
              <w:t>技术员</w:t>
            </w:r>
          </w:p>
        </w:tc>
        <w:tc>
          <w:tcPr>
            <w:tcW w:w="1425" w:type="dxa"/>
            <w:tcMar>
              <w:left w:w="57" w:type="dxa"/>
              <w:right w:w="57" w:type="dxa"/>
            </w:tcMar>
            <w:vAlign w:val="center"/>
          </w:tcPr>
          <w:p>
            <w:pPr>
              <w:ind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钳工</w:t>
            </w:r>
          </w:p>
          <w:p>
            <w:r>
              <w:rPr>
                <w:rFonts w:hint="eastAsia"/>
                <w:szCs w:val="21"/>
              </w:rPr>
              <w:t>1+X工业机器人操作与运维</w:t>
            </w:r>
          </w:p>
        </w:tc>
      </w:tr>
    </w:tbl>
    <w:p>
      <w:pPr>
        <w:pStyle w:val="2"/>
        <w:numPr>
          <w:ilvl w:val="0"/>
          <w:numId w:val="1"/>
        </w:numPr>
        <w:spacing w:before="312" w:after="312"/>
        <w:ind w:firstLine="560" w:firstLineChars="20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专业核心课程</w:t>
      </w:r>
    </w:p>
    <w:p>
      <w:pPr>
        <w:adjustRightInd w:val="0"/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智能电气控制技术、电机与驱动技术、液压与气动技术、传感器与物联网技术、单片机应用技术、PLC应用技术、工业机器人编程与调试、智能产线安装与调试、机电综合实习等。</w:t>
      </w:r>
    </w:p>
    <w:p>
      <w:pPr>
        <w:pStyle w:val="2"/>
        <w:spacing w:before="312" w:after="312"/>
        <w:ind w:firstLine="560" w:firstLineChars="20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（五）毕业资格条件</w:t>
      </w:r>
    </w:p>
    <w:p>
      <w:pPr>
        <w:pStyle w:val="3"/>
        <w:spacing w:before="156" w:after="156"/>
      </w:pPr>
      <w:r>
        <w:rPr>
          <w:rFonts w:hint="eastAsia"/>
        </w:rPr>
        <w:t>1．学分要求</w:t>
      </w:r>
    </w:p>
    <w:p>
      <w:pPr>
        <w:spacing w:line="360" w:lineRule="auto"/>
        <w:ind w:firstLine="555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保证学生素质的全面提升，学生共须修满151学分，其中通识必修课应修满43.5学分，通识限选课修满7学分，通识任选课修满4学分；专业必修课修满76.5学分，专业限选课至少修满12学分；素质拓展课程修满8学分。各类课程学分可根据《江苏海院学分积累、转换和认定办法》。</w:t>
      </w:r>
    </w:p>
    <w:p>
      <w:pPr>
        <w:pStyle w:val="3"/>
        <w:spacing w:before="156" w:after="156"/>
      </w:pPr>
      <w:r>
        <w:rPr>
          <w:rFonts w:hint="eastAsia"/>
        </w:rPr>
        <w:t>2．外语水平要求</w:t>
      </w:r>
    </w:p>
    <w:p>
      <w:pPr>
        <w:widowControl/>
        <w:snapToGrid w:val="0"/>
        <w:spacing w:line="360" w:lineRule="auto"/>
        <w:ind w:firstLine="560" w:firstLineChars="200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学生应完成高职英语课程的学习，并取得相应学分，英语等级证书不作为毕业资格要求。为鼓励学生考取更高等级英语证书，对考取高校英语应用能力 A 级及以上证书或口语证书的学生，可以用证书置换高职英语课程课程学分，成绩认定为 85 分（A级或口）、90 分（四级）或 95 分（六级），可申请课程免修。</w:t>
      </w:r>
    </w:p>
    <w:p>
      <w:pPr>
        <w:pStyle w:val="3"/>
        <w:spacing w:before="156" w:after="156"/>
      </w:pPr>
      <w:r>
        <w:t>3</w:t>
      </w:r>
      <w:r>
        <w:rPr>
          <w:rFonts w:hint="eastAsia"/>
        </w:rPr>
        <w:t>．计算机能力要求</w:t>
      </w:r>
    </w:p>
    <w:p>
      <w:pPr>
        <w:widowControl/>
        <w:snapToGrid w:val="0"/>
        <w:spacing w:line="360" w:lineRule="auto"/>
        <w:ind w:firstLine="560" w:firstLineChars="200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学生应完成信息技术类课程的学习，并取得相应学分，计算机证书不作为毕业资格要求。为鼓励学生考取计算机证书，如学生考取全国计算机ATA证书或江苏省计算机等级考试一级证书可申请信息技术类课程免修，直接置换对应学分。</w:t>
      </w:r>
    </w:p>
    <w:p>
      <w:pPr>
        <w:pStyle w:val="3"/>
        <w:spacing w:before="156" w:after="156"/>
      </w:pPr>
      <w:r>
        <w:t>4</w:t>
      </w:r>
      <w:r>
        <w:rPr>
          <w:rFonts w:hint="eastAsia"/>
        </w:rPr>
        <w:t>．职业资格和职业技能证书要求</w:t>
      </w:r>
    </w:p>
    <w:tbl>
      <w:tblPr>
        <w:tblStyle w:val="107"/>
        <w:tblpPr w:leftFromText="180" w:rightFromText="180" w:vertAnchor="text" w:horzAnchor="page" w:tblpX="2236" w:tblpY="9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9"/>
        <w:gridCol w:w="1659"/>
        <w:gridCol w:w="1659"/>
        <w:gridCol w:w="1659"/>
        <w:gridCol w:w="1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6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/>
                <w:kern w:val="0"/>
                <w:sz w:val="24"/>
                <w:szCs w:val="21"/>
              </w:rPr>
              <w:t>证书名称</w:t>
            </w:r>
          </w:p>
        </w:tc>
        <w:tc>
          <w:tcPr>
            <w:tcW w:w="16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/>
                <w:kern w:val="0"/>
                <w:sz w:val="24"/>
                <w:szCs w:val="21"/>
              </w:rPr>
              <w:t>颁证机构</w:t>
            </w:r>
          </w:p>
        </w:tc>
        <w:tc>
          <w:tcPr>
            <w:tcW w:w="16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/>
                <w:kern w:val="0"/>
                <w:sz w:val="24"/>
                <w:szCs w:val="21"/>
              </w:rPr>
              <w:t>取证要求</w:t>
            </w:r>
          </w:p>
        </w:tc>
        <w:tc>
          <w:tcPr>
            <w:tcW w:w="16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/>
                <w:kern w:val="0"/>
                <w:sz w:val="24"/>
                <w:szCs w:val="21"/>
              </w:rPr>
              <w:t>主要支撑课程</w:t>
            </w:r>
          </w:p>
        </w:tc>
        <w:tc>
          <w:tcPr>
            <w:tcW w:w="166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/>
                <w:kern w:val="0"/>
                <w:sz w:val="24"/>
                <w:szCs w:val="21"/>
              </w:rPr>
              <w:t>建议获取时间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659" w:type="dxa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1+X 工业机器人操作与运维</w:t>
            </w:r>
          </w:p>
          <w:p>
            <w:pPr>
              <w:adjustRightInd w:val="0"/>
              <w:snapToGrid w:val="0"/>
              <w:ind w:firstLine="480" w:firstLineChars="200"/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1659" w:type="dxa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培训评价组织</w:t>
            </w:r>
          </w:p>
        </w:tc>
        <w:tc>
          <w:tcPr>
            <w:tcW w:w="1659" w:type="dxa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建议获得</w:t>
            </w:r>
          </w:p>
        </w:tc>
        <w:tc>
          <w:tcPr>
            <w:tcW w:w="1659" w:type="dxa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工业机器人技术基础</w:t>
            </w:r>
          </w:p>
          <w:p>
            <w:pPr>
              <w:adjustRightInd w:val="0"/>
              <w:snapToGrid w:val="0"/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工业机器人操作与运维实训</w:t>
            </w:r>
          </w:p>
        </w:tc>
        <w:tc>
          <w:tcPr>
            <w:tcW w:w="1660" w:type="dxa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第四学期</w:t>
            </w:r>
          </w:p>
        </w:tc>
      </w:tr>
    </w:tbl>
    <w:p>
      <w:pPr>
        <w:pStyle w:val="3"/>
        <w:spacing w:before="156" w:after="156"/>
      </w:pPr>
      <w:r>
        <w:t>5</w:t>
      </w:r>
      <w:r>
        <w:rPr>
          <w:rFonts w:hint="eastAsia"/>
        </w:rPr>
        <w:t>．操行合格要求</w:t>
      </w:r>
    </w:p>
    <w:p>
      <w:pPr>
        <w:widowControl/>
        <w:snapToGrid w:val="0"/>
        <w:spacing w:line="360" w:lineRule="auto"/>
        <w:ind w:firstLine="560" w:firstLineChars="200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根据《江苏海事职业技术学院学生操行积分管理办法》对学生进行德育素质考核，考核结果合格及以上。</w:t>
      </w:r>
    </w:p>
    <w:p>
      <w:pPr>
        <w:pStyle w:val="3"/>
        <w:spacing w:before="156" w:after="156"/>
      </w:pPr>
      <w:r>
        <w:t>6</w:t>
      </w:r>
      <w:r>
        <w:rPr>
          <w:rFonts w:hint="eastAsia"/>
        </w:rPr>
        <w:t>．体育合格要求</w:t>
      </w:r>
    </w:p>
    <w:p>
      <w:pPr>
        <w:spacing w:line="360" w:lineRule="auto"/>
        <w:ind w:firstLine="555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根据《国家学生体质健康标准》对学生进行体质测试，考核结果合格以上。</w:t>
      </w:r>
      <w:bookmarkStart w:id="10" w:name="_Toc396501702"/>
      <w:bookmarkStart w:id="11" w:name="_Toc396497528"/>
      <w:bookmarkStart w:id="12" w:name="_Toc396497326"/>
      <w:bookmarkStart w:id="13" w:name="_Toc393236439"/>
      <w:bookmarkStart w:id="14" w:name="_Toc396497636"/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、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转专业录取办法</w:t>
      </w:r>
    </w:p>
    <w:p>
      <w:pPr>
        <w:pStyle w:val="2"/>
        <w:spacing w:before="312" w:after="312"/>
        <w:ind w:firstLine="560" w:firstLineChars="20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一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接受对象</w:t>
      </w:r>
    </w:p>
    <w:p>
      <w:pPr>
        <w:adjustRightInd w:val="0"/>
        <w:snapToGrid w:val="0"/>
        <w:spacing w:line="360" w:lineRule="auto"/>
        <w:ind w:firstLine="48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符合《江苏海事职业技术学院学生学籍管理办法》遴选方案规定的相关学生。</w:t>
      </w:r>
    </w:p>
    <w:p>
      <w:pPr>
        <w:pStyle w:val="2"/>
        <w:spacing w:before="312" w:after="312"/>
        <w:ind w:firstLine="560" w:firstLineChars="20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遴选方案</w:t>
      </w:r>
    </w:p>
    <w:bookmarkEnd w:id="10"/>
    <w:bookmarkEnd w:id="11"/>
    <w:bookmarkEnd w:id="12"/>
    <w:bookmarkEnd w:id="13"/>
    <w:bookmarkEnd w:id="14"/>
    <w:p>
      <w:pPr>
        <w:adjustRightInd w:val="0"/>
        <w:snapToGrid w:val="0"/>
        <w:spacing w:line="360" w:lineRule="auto"/>
        <w:ind w:firstLine="560" w:firstLineChars="200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  <w:lang w:val="en-US" w:eastAsia="zh-CN"/>
        </w:rPr>
        <w:t>1</w:t>
      </w:r>
      <w:r>
        <w:rPr>
          <w:rFonts w:hint="eastAsia" w:ascii="Times New Roman"/>
          <w:sz w:val="28"/>
          <w:szCs w:val="28"/>
        </w:rPr>
        <w:t>．在校学习期间，无处分记录。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  <w:lang w:val="en-US" w:eastAsia="zh-CN"/>
        </w:rPr>
        <w:t>2</w:t>
      </w:r>
      <w:r>
        <w:rPr>
          <w:rFonts w:hint="eastAsia" w:ascii="Times New Roman"/>
          <w:sz w:val="28"/>
          <w:szCs w:val="28"/>
        </w:rPr>
        <w:t>． 以当前学期平均学分绩点由高到低排序，平均绩分点相同时，按班级综合排名排序。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  <w:lang w:val="en-US" w:eastAsia="zh-CN"/>
        </w:rPr>
        <w:t>3</w:t>
      </w:r>
      <w:r>
        <w:rPr>
          <w:rFonts w:hint="eastAsia" w:ascii="Times New Roman"/>
          <w:sz w:val="28"/>
          <w:szCs w:val="28"/>
        </w:rPr>
        <w:t>．按第 1-</w:t>
      </w:r>
      <w:r>
        <w:rPr>
          <w:rFonts w:hint="eastAsia" w:ascii="Times New Roman"/>
          <w:sz w:val="28"/>
          <w:szCs w:val="28"/>
          <w:lang w:val="en-US" w:eastAsia="zh-CN"/>
        </w:rPr>
        <w:t>2</w:t>
      </w:r>
      <w:bookmarkStart w:id="15" w:name="_GoBack"/>
      <w:bookmarkEnd w:id="15"/>
      <w:r>
        <w:rPr>
          <w:rFonts w:hint="eastAsia" w:ascii="Times New Roman"/>
          <w:sz w:val="28"/>
          <w:szCs w:val="28"/>
        </w:rPr>
        <w:t xml:space="preserve"> 条规定程序产生的名单安排面试（不超过计划人数 110%），以确定最终录取名单。面试具体程序和时间由轮机与电气工程学院安排，不参加面试的学生视为放弃本次转专业机会。</w:t>
      </w:r>
    </w:p>
    <w:p>
      <w:pPr>
        <w:ind w:firstLine="560" w:firstLineChars="200"/>
        <w:rPr>
          <w:rFonts w:ascii="Times New Roman" w:hAnsi="Times New Roman"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C52900"/>
    <w:multiLevelType w:val="singleLevel"/>
    <w:tmpl w:val="54C52900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EwODQxYjk1OTIxMDE5MGUxMzc1ODhlODI1MGYxNTIifQ=="/>
  </w:docVars>
  <w:rsids>
    <w:rsidRoot w:val="00816F75"/>
    <w:rsid w:val="000011CD"/>
    <w:rsid w:val="000038C7"/>
    <w:rsid w:val="00007931"/>
    <w:rsid w:val="00014122"/>
    <w:rsid w:val="00015D97"/>
    <w:rsid w:val="00015F76"/>
    <w:rsid w:val="000219DE"/>
    <w:rsid w:val="00041A03"/>
    <w:rsid w:val="00043A1D"/>
    <w:rsid w:val="00054579"/>
    <w:rsid w:val="00054585"/>
    <w:rsid w:val="000550CB"/>
    <w:rsid w:val="00061F31"/>
    <w:rsid w:val="00067B56"/>
    <w:rsid w:val="00073F39"/>
    <w:rsid w:val="00075402"/>
    <w:rsid w:val="00075551"/>
    <w:rsid w:val="0008367B"/>
    <w:rsid w:val="00083C59"/>
    <w:rsid w:val="00083DED"/>
    <w:rsid w:val="00085B6D"/>
    <w:rsid w:val="00085C43"/>
    <w:rsid w:val="0008669F"/>
    <w:rsid w:val="000918CB"/>
    <w:rsid w:val="000956F1"/>
    <w:rsid w:val="000A00CF"/>
    <w:rsid w:val="000A0EB6"/>
    <w:rsid w:val="000A62DC"/>
    <w:rsid w:val="000A6911"/>
    <w:rsid w:val="000B5D50"/>
    <w:rsid w:val="000D434A"/>
    <w:rsid w:val="000D6896"/>
    <w:rsid w:val="000E3A41"/>
    <w:rsid w:val="000E7029"/>
    <w:rsid w:val="000F21AB"/>
    <w:rsid w:val="000F4F92"/>
    <w:rsid w:val="000F75CD"/>
    <w:rsid w:val="00112D75"/>
    <w:rsid w:val="00114BF6"/>
    <w:rsid w:val="00120749"/>
    <w:rsid w:val="0012179F"/>
    <w:rsid w:val="001219A1"/>
    <w:rsid w:val="00160373"/>
    <w:rsid w:val="00160624"/>
    <w:rsid w:val="00163CAB"/>
    <w:rsid w:val="00164FE4"/>
    <w:rsid w:val="00175F7A"/>
    <w:rsid w:val="00176F3A"/>
    <w:rsid w:val="00182CB1"/>
    <w:rsid w:val="001856F9"/>
    <w:rsid w:val="00190B98"/>
    <w:rsid w:val="00191FF6"/>
    <w:rsid w:val="0019454A"/>
    <w:rsid w:val="001A3421"/>
    <w:rsid w:val="001A7A20"/>
    <w:rsid w:val="001B1D3B"/>
    <w:rsid w:val="001B644F"/>
    <w:rsid w:val="001B6CDB"/>
    <w:rsid w:val="001C0A25"/>
    <w:rsid w:val="001C2B09"/>
    <w:rsid w:val="001D0185"/>
    <w:rsid w:val="001D1B72"/>
    <w:rsid w:val="001D277B"/>
    <w:rsid w:val="001E1361"/>
    <w:rsid w:val="001E138C"/>
    <w:rsid w:val="001E347C"/>
    <w:rsid w:val="001F0F0E"/>
    <w:rsid w:val="001F75D5"/>
    <w:rsid w:val="0020389C"/>
    <w:rsid w:val="00203CC0"/>
    <w:rsid w:val="00203D4D"/>
    <w:rsid w:val="00204A76"/>
    <w:rsid w:val="00205290"/>
    <w:rsid w:val="00220184"/>
    <w:rsid w:val="00220752"/>
    <w:rsid w:val="002267CC"/>
    <w:rsid w:val="002336A9"/>
    <w:rsid w:val="002426E9"/>
    <w:rsid w:val="00244444"/>
    <w:rsid w:val="00250B53"/>
    <w:rsid w:val="002737B8"/>
    <w:rsid w:val="0028070B"/>
    <w:rsid w:val="00296891"/>
    <w:rsid w:val="002B3EA2"/>
    <w:rsid w:val="002B7D5D"/>
    <w:rsid w:val="002C35DB"/>
    <w:rsid w:val="002C79DD"/>
    <w:rsid w:val="002D3A7E"/>
    <w:rsid w:val="002E0211"/>
    <w:rsid w:val="002E1F8C"/>
    <w:rsid w:val="002E6EEF"/>
    <w:rsid w:val="002E71BF"/>
    <w:rsid w:val="002F5BD7"/>
    <w:rsid w:val="00300158"/>
    <w:rsid w:val="00302481"/>
    <w:rsid w:val="0030288B"/>
    <w:rsid w:val="003055C1"/>
    <w:rsid w:val="0030654B"/>
    <w:rsid w:val="003107AF"/>
    <w:rsid w:val="0031229B"/>
    <w:rsid w:val="00315B23"/>
    <w:rsid w:val="003237F6"/>
    <w:rsid w:val="003240F1"/>
    <w:rsid w:val="003267E6"/>
    <w:rsid w:val="003270CF"/>
    <w:rsid w:val="0033197B"/>
    <w:rsid w:val="003330F8"/>
    <w:rsid w:val="00335D33"/>
    <w:rsid w:val="00342689"/>
    <w:rsid w:val="003478C3"/>
    <w:rsid w:val="003500AF"/>
    <w:rsid w:val="0035181D"/>
    <w:rsid w:val="003638E6"/>
    <w:rsid w:val="00373FB1"/>
    <w:rsid w:val="00374337"/>
    <w:rsid w:val="003747B6"/>
    <w:rsid w:val="00391F09"/>
    <w:rsid w:val="003949E2"/>
    <w:rsid w:val="003A27D2"/>
    <w:rsid w:val="003A56A5"/>
    <w:rsid w:val="003B12EC"/>
    <w:rsid w:val="003B2ACD"/>
    <w:rsid w:val="003B43E0"/>
    <w:rsid w:val="003B6D63"/>
    <w:rsid w:val="003D0082"/>
    <w:rsid w:val="003D0B78"/>
    <w:rsid w:val="003D4C18"/>
    <w:rsid w:val="003E363C"/>
    <w:rsid w:val="003E52D1"/>
    <w:rsid w:val="003F1ABC"/>
    <w:rsid w:val="003F3835"/>
    <w:rsid w:val="003F6CC9"/>
    <w:rsid w:val="004019EC"/>
    <w:rsid w:val="00403D68"/>
    <w:rsid w:val="00404C40"/>
    <w:rsid w:val="00431108"/>
    <w:rsid w:val="0043111D"/>
    <w:rsid w:val="004357CF"/>
    <w:rsid w:val="00435EB3"/>
    <w:rsid w:val="0043676D"/>
    <w:rsid w:val="00440C76"/>
    <w:rsid w:val="00441CA1"/>
    <w:rsid w:val="004426D5"/>
    <w:rsid w:val="00446462"/>
    <w:rsid w:val="004521FC"/>
    <w:rsid w:val="00453E8B"/>
    <w:rsid w:val="004557EF"/>
    <w:rsid w:val="00460E23"/>
    <w:rsid w:val="00460F51"/>
    <w:rsid w:val="00471491"/>
    <w:rsid w:val="00475E2C"/>
    <w:rsid w:val="0048124A"/>
    <w:rsid w:val="0048299C"/>
    <w:rsid w:val="00483F55"/>
    <w:rsid w:val="0048635A"/>
    <w:rsid w:val="004905D8"/>
    <w:rsid w:val="0049325A"/>
    <w:rsid w:val="00494FAB"/>
    <w:rsid w:val="004A1787"/>
    <w:rsid w:val="004A6F37"/>
    <w:rsid w:val="004B304E"/>
    <w:rsid w:val="004B5E17"/>
    <w:rsid w:val="004B6DF3"/>
    <w:rsid w:val="004C26DF"/>
    <w:rsid w:val="004C6D7C"/>
    <w:rsid w:val="004D0783"/>
    <w:rsid w:val="004D0A00"/>
    <w:rsid w:val="004D2E36"/>
    <w:rsid w:val="004D67EF"/>
    <w:rsid w:val="004D7D7F"/>
    <w:rsid w:val="004E0E0C"/>
    <w:rsid w:val="004E2779"/>
    <w:rsid w:val="004E3440"/>
    <w:rsid w:val="004E65F4"/>
    <w:rsid w:val="004F41EA"/>
    <w:rsid w:val="004F7FDB"/>
    <w:rsid w:val="00507A9D"/>
    <w:rsid w:val="00510C17"/>
    <w:rsid w:val="00510CC5"/>
    <w:rsid w:val="00512314"/>
    <w:rsid w:val="0051262F"/>
    <w:rsid w:val="00514DDF"/>
    <w:rsid w:val="00521A0E"/>
    <w:rsid w:val="00522DA6"/>
    <w:rsid w:val="00522E5E"/>
    <w:rsid w:val="00524E21"/>
    <w:rsid w:val="00527C8C"/>
    <w:rsid w:val="0053180B"/>
    <w:rsid w:val="005361CF"/>
    <w:rsid w:val="00536CB8"/>
    <w:rsid w:val="0054095C"/>
    <w:rsid w:val="005433E6"/>
    <w:rsid w:val="00544838"/>
    <w:rsid w:val="00550C89"/>
    <w:rsid w:val="00551224"/>
    <w:rsid w:val="00554769"/>
    <w:rsid w:val="00554AC4"/>
    <w:rsid w:val="00555BB6"/>
    <w:rsid w:val="0055619A"/>
    <w:rsid w:val="005565BC"/>
    <w:rsid w:val="00557B16"/>
    <w:rsid w:val="00560DE5"/>
    <w:rsid w:val="00570B77"/>
    <w:rsid w:val="0057421A"/>
    <w:rsid w:val="00576C24"/>
    <w:rsid w:val="005813A4"/>
    <w:rsid w:val="00585D06"/>
    <w:rsid w:val="00585DE4"/>
    <w:rsid w:val="00590375"/>
    <w:rsid w:val="00590857"/>
    <w:rsid w:val="005938CF"/>
    <w:rsid w:val="00594135"/>
    <w:rsid w:val="005A2FBD"/>
    <w:rsid w:val="005A44D4"/>
    <w:rsid w:val="005A588A"/>
    <w:rsid w:val="005B1FA4"/>
    <w:rsid w:val="005B217A"/>
    <w:rsid w:val="005B3222"/>
    <w:rsid w:val="005B43F4"/>
    <w:rsid w:val="005B5183"/>
    <w:rsid w:val="005C0065"/>
    <w:rsid w:val="005C0903"/>
    <w:rsid w:val="005C094F"/>
    <w:rsid w:val="005C31B3"/>
    <w:rsid w:val="005C3A02"/>
    <w:rsid w:val="005C5AB5"/>
    <w:rsid w:val="005D1749"/>
    <w:rsid w:val="005F5F38"/>
    <w:rsid w:val="00611EF5"/>
    <w:rsid w:val="0061432D"/>
    <w:rsid w:val="006150FA"/>
    <w:rsid w:val="00616201"/>
    <w:rsid w:val="00631247"/>
    <w:rsid w:val="006312C7"/>
    <w:rsid w:val="006363F2"/>
    <w:rsid w:val="00636DF5"/>
    <w:rsid w:val="00640149"/>
    <w:rsid w:val="0064192A"/>
    <w:rsid w:val="00642E99"/>
    <w:rsid w:val="006437B3"/>
    <w:rsid w:val="00645BB4"/>
    <w:rsid w:val="006465FF"/>
    <w:rsid w:val="0065426D"/>
    <w:rsid w:val="00654BFE"/>
    <w:rsid w:val="00655546"/>
    <w:rsid w:val="00660AC7"/>
    <w:rsid w:val="00661B0B"/>
    <w:rsid w:val="00662048"/>
    <w:rsid w:val="00663185"/>
    <w:rsid w:val="00664D0E"/>
    <w:rsid w:val="006671D7"/>
    <w:rsid w:val="00667D40"/>
    <w:rsid w:val="00672710"/>
    <w:rsid w:val="00672E2F"/>
    <w:rsid w:val="006764E6"/>
    <w:rsid w:val="006A3954"/>
    <w:rsid w:val="006A57E8"/>
    <w:rsid w:val="006B7C68"/>
    <w:rsid w:val="006C4A5A"/>
    <w:rsid w:val="006D5321"/>
    <w:rsid w:val="006D567F"/>
    <w:rsid w:val="006D626A"/>
    <w:rsid w:val="006E0792"/>
    <w:rsid w:val="006E185E"/>
    <w:rsid w:val="006F060A"/>
    <w:rsid w:val="006F3AC9"/>
    <w:rsid w:val="006F5F7A"/>
    <w:rsid w:val="006F6A60"/>
    <w:rsid w:val="006F71AD"/>
    <w:rsid w:val="00700B39"/>
    <w:rsid w:val="007017ED"/>
    <w:rsid w:val="00710A4D"/>
    <w:rsid w:val="00710DE0"/>
    <w:rsid w:val="007122FB"/>
    <w:rsid w:val="00713554"/>
    <w:rsid w:val="00714161"/>
    <w:rsid w:val="007260CE"/>
    <w:rsid w:val="00731D73"/>
    <w:rsid w:val="007369FC"/>
    <w:rsid w:val="00737028"/>
    <w:rsid w:val="007403EE"/>
    <w:rsid w:val="007407C0"/>
    <w:rsid w:val="00740B56"/>
    <w:rsid w:val="0075354F"/>
    <w:rsid w:val="00760FB5"/>
    <w:rsid w:val="00761C56"/>
    <w:rsid w:val="007678FF"/>
    <w:rsid w:val="00771AF8"/>
    <w:rsid w:val="00775E5C"/>
    <w:rsid w:val="00785768"/>
    <w:rsid w:val="0078791E"/>
    <w:rsid w:val="007916E7"/>
    <w:rsid w:val="007922A0"/>
    <w:rsid w:val="007925E8"/>
    <w:rsid w:val="00792740"/>
    <w:rsid w:val="00795B51"/>
    <w:rsid w:val="007A6510"/>
    <w:rsid w:val="007B51CD"/>
    <w:rsid w:val="007B5341"/>
    <w:rsid w:val="007C17A0"/>
    <w:rsid w:val="007C1C2C"/>
    <w:rsid w:val="007C24E0"/>
    <w:rsid w:val="007C7038"/>
    <w:rsid w:val="007C76DE"/>
    <w:rsid w:val="007D25A3"/>
    <w:rsid w:val="007D3826"/>
    <w:rsid w:val="007E3A18"/>
    <w:rsid w:val="007E59E2"/>
    <w:rsid w:val="007E6A5C"/>
    <w:rsid w:val="007F16EA"/>
    <w:rsid w:val="007F3C6F"/>
    <w:rsid w:val="007F6622"/>
    <w:rsid w:val="007F753B"/>
    <w:rsid w:val="0080407A"/>
    <w:rsid w:val="00805465"/>
    <w:rsid w:val="008064C0"/>
    <w:rsid w:val="008070CD"/>
    <w:rsid w:val="008148B6"/>
    <w:rsid w:val="008156D8"/>
    <w:rsid w:val="00816F75"/>
    <w:rsid w:val="00823C89"/>
    <w:rsid w:val="008272BA"/>
    <w:rsid w:val="00827C69"/>
    <w:rsid w:val="008329E3"/>
    <w:rsid w:val="00834B23"/>
    <w:rsid w:val="008372CC"/>
    <w:rsid w:val="00844269"/>
    <w:rsid w:val="00852F63"/>
    <w:rsid w:val="0085601D"/>
    <w:rsid w:val="008639EC"/>
    <w:rsid w:val="0086522F"/>
    <w:rsid w:val="008702D0"/>
    <w:rsid w:val="00870CD5"/>
    <w:rsid w:val="008738A3"/>
    <w:rsid w:val="0087621F"/>
    <w:rsid w:val="0088236D"/>
    <w:rsid w:val="00885D97"/>
    <w:rsid w:val="008878F0"/>
    <w:rsid w:val="0089419B"/>
    <w:rsid w:val="008A3855"/>
    <w:rsid w:val="008A6679"/>
    <w:rsid w:val="008A7553"/>
    <w:rsid w:val="008B33EE"/>
    <w:rsid w:val="008B614E"/>
    <w:rsid w:val="008C19B6"/>
    <w:rsid w:val="008D051C"/>
    <w:rsid w:val="008D10FE"/>
    <w:rsid w:val="008D6C06"/>
    <w:rsid w:val="008E599C"/>
    <w:rsid w:val="008E796B"/>
    <w:rsid w:val="008F0165"/>
    <w:rsid w:val="008F3A55"/>
    <w:rsid w:val="008F70C4"/>
    <w:rsid w:val="009020A1"/>
    <w:rsid w:val="00906754"/>
    <w:rsid w:val="0091157B"/>
    <w:rsid w:val="009115F6"/>
    <w:rsid w:val="00917C65"/>
    <w:rsid w:val="00921813"/>
    <w:rsid w:val="0092399E"/>
    <w:rsid w:val="00925678"/>
    <w:rsid w:val="009304AF"/>
    <w:rsid w:val="009310E3"/>
    <w:rsid w:val="00931E00"/>
    <w:rsid w:val="00933584"/>
    <w:rsid w:val="00947E4C"/>
    <w:rsid w:val="00952259"/>
    <w:rsid w:val="009558AD"/>
    <w:rsid w:val="009568DA"/>
    <w:rsid w:val="00960AA5"/>
    <w:rsid w:val="009630B9"/>
    <w:rsid w:val="00964EF2"/>
    <w:rsid w:val="00964F43"/>
    <w:rsid w:val="00966365"/>
    <w:rsid w:val="009664CA"/>
    <w:rsid w:val="00967BDD"/>
    <w:rsid w:val="009722EC"/>
    <w:rsid w:val="0097422C"/>
    <w:rsid w:val="0097481F"/>
    <w:rsid w:val="009758F2"/>
    <w:rsid w:val="009759A1"/>
    <w:rsid w:val="009818C2"/>
    <w:rsid w:val="00984F3F"/>
    <w:rsid w:val="009869D0"/>
    <w:rsid w:val="00986A00"/>
    <w:rsid w:val="00991E54"/>
    <w:rsid w:val="009A6463"/>
    <w:rsid w:val="009B0E94"/>
    <w:rsid w:val="009B1594"/>
    <w:rsid w:val="009B7A61"/>
    <w:rsid w:val="009C18B0"/>
    <w:rsid w:val="009C22E6"/>
    <w:rsid w:val="009D0969"/>
    <w:rsid w:val="009D4A3C"/>
    <w:rsid w:val="009D5B33"/>
    <w:rsid w:val="009D5C91"/>
    <w:rsid w:val="009D6416"/>
    <w:rsid w:val="009D70B5"/>
    <w:rsid w:val="009E004E"/>
    <w:rsid w:val="009E0293"/>
    <w:rsid w:val="009E3131"/>
    <w:rsid w:val="009E4673"/>
    <w:rsid w:val="009E5CAF"/>
    <w:rsid w:val="009F334B"/>
    <w:rsid w:val="009F462B"/>
    <w:rsid w:val="009F4936"/>
    <w:rsid w:val="009F67DD"/>
    <w:rsid w:val="009F6954"/>
    <w:rsid w:val="009F6E8B"/>
    <w:rsid w:val="00A002E1"/>
    <w:rsid w:val="00A0076F"/>
    <w:rsid w:val="00A041AF"/>
    <w:rsid w:val="00A04285"/>
    <w:rsid w:val="00A13D64"/>
    <w:rsid w:val="00A2389B"/>
    <w:rsid w:val="00A249E0"/>
    <w:rsid w:val="00A27FDA"/>
    <w:rsid w:val="00A35937"/>
    <w:rsid w:val="00A37D1F"/>
    <w:rsid w:val="00A430E1"/>
    <w:rsid w:val="00A43DA5"/>
    <w:rsid w:val="00A43EEF"/>
    <w:rsid w:val="00A4448C"/>
    <w:rsid w:val="00A52F9F"/>
    <w:rsid w:val="00A6153F"/>
    <w:rsid w:val="00A70B19"/>
    <w:rsid w:val="00A72D6B"/>
    <w:rsid w:val="00A83B35"/>
    <w:rsid w:val="00A846C1"/>
    <w:rsid w:val="00A90671"/>
    <w:rsid w:val="00A91572"/>
    <w:rsid w:val="00A93C6C"/>
    <w:rsid w:val="00A968D9"/>
    <w:rsid w:val="00AA1675"/>
    <w:rsid w:val="00AA339F"/>
    <w:rsid w:val="00AA7492"/>
    <w:rsid w:val="00AC1BB0"/>
    <w:rsid w:val="00AC52CB"/>
    <w:rsid w:val="00AD053A"/>
    <w:rsid w:val="00AD099D"/>
    <w:rsid w:val="00AD3136"/>
    <w:rsid w:val="00AD3B9C"/>
    <w:rsid w:val="00AE0262"/>
    <w:rsid w:val="00AE0970"/>
    <w:rsid w:val="00AE1175"/>
    <w:rsid w:val="00AE47BE"/>
    <w:rsid w:val="00AE6D3A"/>
    <w:rsid w:val="00AF1200"/>
    <w:rsid w:val="00AF1726"/>
    <w:rsid w:val="00B000D3"/>
    <w:rsid w:val="00B01178"/>
    <w:rsid w:val="00B01AEA"/>
    <w:rsid w:val="00B0755D"/>
    <w:rsid w:val="00B13C58"/>
    <w:rsid w:val="00B14C71"/>
    <w:rsid w:val="00B174B2"/>
    <w:rsid w:val="00B2016E"/>
    <w:rsid w:val="00B20347"/>
    <w:rsid w:val="00B2364B"/>
    <w:rsid w:val="00B23B19"/>
    <w:rsid w:val="00B24274"/>
    <w:rsid w:val="00B31765"/>
    <w:rsid w:val="00B40F44"/>
    <w:rsid w:val="00B41460"/>
    <w:rsid w:val="00B461D2"/>
    <w:rsid w:val="00B55A4D"/>
    <w:rsid w:val="00B57196"/>
    <w:rsid w:val="00B74086"/>
    <w:rsid w:val="00B759D3"/>
    <w:rsid w:val="00B7753A"/>
    <w:rsid w:val="00B810A5"/>
    <w:rsid w:val="00B82879"/>
    <w:rsid w:val="00B82A93"/>
    <w:rsid w:val="00B82CE9"/>
    <w:rsid w:val="00B83E1A"/>
    <w:rsid w:val="00B84527"/>
    <w:rsid w:val="00B84E07"/>
    <w:rsid w:val="00B8634E"/>
    <w:rsid w:val="00B87B17"/>
    <w:rsid w:val="00B904D9"/>
    <w:rsid w:val="00B9249C"/>
    <w:rsid w:val="00BA287D"/>
    <w:rsid w:val="00BA439B"/>
    <w:rsid w:val="00BA5AD6"/>
    <w:rsid w:val="00BA79E7"/>
    <w:rsid w:val="00BB1386"/>
    <w:rsid w:val="00BC1535"/>
    <w:rsid w:val="00BD12B2"/>
    <w:rsid w:val="00BD4E38"/>
    <w:rsid w:val="00BE45ED"/>
    <w:rsid w:val="00BF3082"/>
    <w:rsid w:val="00BF47F7"/>
    <w:rsid w:val="00C002E9"/>
    <w:rsid w:val="00C043D4"/>
    <w:rsid w:val="00C0628F"/>
    <w:rsid w:val="00C07F9A"/>
    <w:rsid w:val="00C1246F"/>
    <w:rsid w:val="00C13462"/>
    <w:rsid w:val="00C13F9B"/>
    <w:rsid w:val="00C157B8"/>
    <w:rsid w:val="00C15E19"/>
    <w:rsid w:val="00C25D8C"/>
    <w:rsid w:val="00C35E45"/>
    <w:rsid w:val="00C375E1"/>
    <w:rsid w:val="00C4153A"/>
    <w:rsid w:val="00C41D9D"/>
    <w:rsid w:val="00C422FE"/>
    <w:rsid w:val="00C44058"/>
    <w:rsid w:val="00C55F73"/>
    <w:rsid w:val="00C57B5F"/>
    <w:rsid w:val="00C62400"/>
    <w:rsid w:val="00C628B1"/>
    <w:rsid w:val="00C637D4"/>
    <w:rsid w:val="00C672A1"/>
    <w:rsid w:val="00C702C7"/>
    <w:rsid w:val="00C712BA"/>
    <w:rsid w:val="00C77FCF"/>
    <w:rsid w:val="00C836B7"/>
    <w:rsid w:val="00C87667"/>
    <w:rsid w:val="00C877A6"/>
    <w:rsid w:val="00CA11E2"/>
    <w:rsid w:val="00CA5D0F"/>
    <w:rsid w:val="00CB1CFA"/>
    <w:rsid w:val="00CB3C1E"/>
    <w:rsid w:val="00CB66E2"/>
    <w:rsid w:val="00CC240B"/>
    <w:rsid w:val="00CC4385"/>
    <w:rsid w:val="00CC6EDE"/>
    <w:rsid w:val="00CD0094"/>
    <w:rsid w:val="00CD27A0"/>
    <w:rsid w:val="00CE47B7"/>
    <w:rsid w:val="00CF20B7"/>
    <w:rsid w:val="00CF2E7F"/>
    <w:rsid w:val="00CF3E4C"/>
    <w:rsid w:val="00CF47F2"/>
    <w:rsid w:val="00CF518A"/>
    <w:rsid w:val="00D0070B"/>
    <w:rsid w:val="00D06C3B"/>
    <w:rsid w:val="00D16F6B"/>
    <w:rsid w:val="00D20251"/>
    <w:rsid w:val="00D2283C"/>
    <w:rsid w:val="00D22D92"/>
    <w:rsid w:val="00D25D76"/>
    <w:rsid w:val="00D31CD5"/>
    <w:rsid w:val="00D323D2"/>
    <w:rsid w:val="00D323E1"/>
    <w:rsid w:val="00D365D8"/>
    <w:rsid w:val="00D50785"/>
    <w:rsid w:val="00D55D97"/>
    <w:rsid w:val="00D56184"/>
    <w:rsid w:val="00D65510"/>
    <w:rsid w:val="00D6676C"/>
    <w:rsid w:val="00D8011F"/>
    <w:rsid w:val="00D84061"/>
    <w:rsid w:val="00D8446B"/>
    <w:rsid w:val="00D916E4"/>
    <w:rsid w:val="00D95A9A"/>
    <w:rsid w:val="00D9726C"/>
    <w:rsid w:val="00DA2036"/>
    <w:rsid w:val="00DA2FBE"/>
    <w:rsid w:val="00DA46F4"/>
    <w:rsid w:val="00DA7EB2"/>
    <w:rsid w:val="00DB5CD3"/>
    <w:rsid w:val="00DD1501"/>
    <w:rsid w:val="00DD160C"/>
    <w:rsid w:val="00DE7900"/>
    <w:rsid w:val="00DF51C1"/>
    <w:rsid w:val="00DF6AD0"/>
    <w:rsid w:val="00E04245"/>
    <w:rsid w:val="00E07780"/>
    <w:rsid w:val="00E170EB"/>
    <w:rsid w:val="00E31AD2"/>
    <w:rsid w:val="00E34483"/>
    <w:rsid w:val="00E3728A"/>
    <w:rsid w:val="00E44CD2"/>
    <w:rsid w:val="00E451EE"/>
    <w:rsid w:val="00E472B3"/>
    <w:rsid w:val="00E500C8"/>
    <w:rsid w:val="00E52F55"/>
    <w:rsid w:val="00E57E9B"/>
    <w:rsid w:val="00E62309"/>
    <w:rsid w:val="00E62FF7"/>
    <w:rsid w:val="00E65AE3"/>
    <w:rsid w:val="00E7059A"/>
    <w:rsid w:val="00E7655A"/>
    <w:rsid w:val="00E76D61"/>
    <w:rsid w:val="00E91A17"/>
    <w:rsid w:val="00EA1533"/>
    <w:rsid w:val="00EA343B"/>
    <w:rsid w:val="00EB1061"/>
    <w:rsid w:val="00EB1A02"/>
    <w:rsid w:val="00EB4BCF"/>
    <w:rsid w:val="00EB4FEC"/>
    <w:rsid w:val="00EB7786"/>
    <w:rsid w:val="00EC0B90"/>
    <w:rsid w:val="00EC7D69"/>
    <w:rsid w:val="00ED078B"/>
    <w:rsid w:val="00ED0974"/>
    <w:rsid w:val="00ED30E5"/>
    <w:rsid w:val="00ED4ABE"/>
    <w:rsid w:val="00ED6758"/>
    <w:rsid w:val="00ED6EF9"/>
    <w:rsid w:val="00EE1935"/>
    <w:rsid w:val="00EE5721"/>
    <w:rsid w:val="00EE5A77"/>
    <w:rsid w:val="00EF0092"/>
    <w:rsid w:val="00EF27B8"/>
    <w:rsid w:val="00EF7B88"/>
    <w:rsid w:val="00F01654"/>
    <w:rsid w:val="00F04216"/>
    <w:rsid w:val="00F055B6"/>
    <w:rsid w:val="00F06AEF"/>
    <w:rsid w:val="00F162EC"/>
    <w:rsid w:val="00F22DE7"/>
    <w:rsid w:val="00F24FC9"/>
    <w:rsid w:val="00F250C3"/>
    <w:rsid w:val="00F25EED"/>
    <w:rsid w:val="00F26BF7"/>
    <w:rsid w:val="00F27A1D"/>
    <w:rsid w:val="00F31332"/>
    <w:rsid w:val="00F31CA7"/>
    <w:rsid w:val="00F31D93"/>
    <w:rsid w:val="00F31F95"/>
    <w:rsid w:val="00F3677A"/>
    <w:rsid w:val="00F4044A"/>
    <w:rsid w:val="00F419CD"/>
    <w:rsid w:val="00F41C90"/>
    <w:rsid w:val="00F44389"/>
    <w:rsid w:val="00F4694F"/>
    <w:rsid w:val="00F60087"/>
    <w:rsid w:val="00F62792"/>
    <w:rsid w:val="00F66114"/>
    <w:rsid w:val="00F7423C"/>
    <w:rsid w:val="00F755C4"/>
    <w:rsid w:val="00F83875"/>
    <w:rsid w:val="00F86BCB"/>
    <w:rsid w:val="00F9645B"/>
    <w:rsid w:val="00F97B2C"/>
    <w:rsid w:val="00FA3B67"/>
    <w:rsid w:val="00FA540C"/>
    <w:rsid w:val="00FB62A6"/>
    <w:rsid w:val="00FC3BE4"/>
    <w:rsid w:val="00FD4FA5"/>
    <w:rsid w:val="00FD6043"/>
    <w:rsid w:val="00FE2E5F"/>
    <w:rsid w:val="00FE3F1A"/>
    <w:rsid w:val="00FE7B81"/>
    <w:rsid w:val="00FF13E9"/>
    <w:rsid w:val="00FF21B3"/>
    <w:rsid w:val="00FF4A2F"/>
    <w:rsid w:val="13B5632B"/>
    <w:rsid w:val="1BA509E5"/>
    <w:rsid w:val="1DAB71DA"/>
    <w:rsid w:val="22E56FB7"/>
    <w:rsid w:val="39E22AE7"/>
    <w:rsid w:val="426F2692"/>
    <w:rsid w:val="48340C07"/>
    <w:rsid w:val="57171DC3"/>
    <w:rsid w:val="5A945EAD"/>
    <w:rsid w:val="62505BB1"/>
    <w:rsid w:val="62CE53E0"/>
    <w:rsid w:val="63B45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2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autoRedefine/>
    <w:qFormat/>
    <w:uiPriority w:val="99"/>
    <w:pPr>
      <w:tabs>
        <w:tab w:val="left" w:pos="720"/>
      </w:tabs>
      <w:adjustRightInd w:val="0"/>
      <w:snapToGrid w:val="0"/>
      <w:spacing w:beforeLines="100" w:afterLines="100"/>
      <w:ind w:firstLine="627" w:firstLineChars="196"/>
      <w:outlineLvl w:val="0"/>
    </w:pPr>
    <w:rPr>
      <w:rFonts w:ascii="黑体" w:hAnsi="黑体" w:eastAsia="黑体"/>
      <w:color w:val="000000"/>
      <w:sz w:val="32"/>
      <w:szCs w:val="32"/>
    </w:rPr>
  </w:style>
  <w:style w:type="paragraph" w:styleId="3">
    <w:name w:val="heading 2"/>
    <w:basedOn w:val="1"/>
    <w:next w:val="1"/>
    <w:link w:val="20"/>
    <w:qFormat/>
    <w:uiPriority w:val="99"/>
    <w:pPr>
      <w:adjustRightInd w:val="0"/>
      <w:snapToGrid w:val="0"/>
      <w:spacing w:beforeLines="50" w:afterLines="50"/>
      <w:ind w:firstLine="560" w:firstLineChars="200"/>
      <w:outlineLvl w:val="1"/>
    </w:pPr>
    <w:rPr>
      <w:rFonts w:ascii="黑体" w:hAnsi="黑体" w:eastAsia="黑体"/>
      <w:color w:val="000000"/>
      <w:sz w:val="28"/>
      <w:szCs w:val="28"/>
    </w:rPr>
  </w:style>
  <w:style w:type="paragraph" w:styleId="4">
    <w:name w:val="heading 3"/>
    <w:basedOn w:val="1"/>
    <w:next w:val="1"/>
    <w:link w:val="21"/>
    <w:autoRedefine/>
    <w:qFormat/>
    <w:uiPriority w:val="99"/>
    <w:pPr>
      <w:autoSpaceDE w:val="0"/>
      <w:autoSpaceDN w:val="0"/>
      <w:adjustRightInd w:val="0"/>
      <w:spacing w:line="360" w:lineRule="auto"/>
      <w:ind w:firstLine="516" w:firstLineChars="214"/>
      <w:outlineLvl w:val="2"/>
    </w:pPr>
    <w:rPr>
      <w:rFonts w:ascii="宋体" w:hAnsi="宋体" w:cs="仿宋_GB2312"/>
      <w:b/>
      <w:bCs/>
      <w:sz w:val="24"/>
      <w:szCs w:val="24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3"/>
    <w:qFormat/>
    <w:uiPriority w:val="0"/>
    <w:pPr>
      <w:jc w:val="left"/>
    </w:pPr>
    <w:rPr>
      <w:kern w:val="0"/>
      <w:sz w:val="24"/>
      <w:szCs w:val="20"/>
    </w:rPr>
  </w:style>
  <w:style w:type="paragraph" w:styleId="6">
    <w:name w:val="Plain Text"/>
    <w:basedOn w:val="1"/>
    <w:link w:val="31"/>
    <w:qFormat/>
    <w:uiPriority w:val="0"/>
    <w:rPr>
      <w:rFonts w:ascii="宋体" w:hAnsi="Courier New" w:cs="Courier New"/>
      <w:iCs/>
      <w:color w:val="000000"/>
      <w:szCs w:val="21"/>
    </w:rPr>
  </w:style>
  <w:style w:type="paragraph" w:styleId="7">
    <w:name w:val="Balloon Text"/>
    <w:basedOn w:val="1"/>
    <w:link w:val="26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28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9"/>
    <w:autoRedefine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annotation subject"/>
    <w:basedOn w:val="5"/>
    <w:next w:val="5"/>
    <w:link w:val="27"/>
    <w:autoRedefine/>
    <w:semiHidden/>
    <w:qFormat/>
    <w:uiPriority w:val="99"/>
    <w:rPr>
      <w:b/>
      <w:bCs/>
      <w:szCs w:val="22"/>
    </w:rPr>
  </w:style>
  <w:style w:type="table" w:styleId="13">
    <w:name w:val="Table Grid"/>
    <w:basedOn w:val="12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FollowedHyperlink"/>
    <w:basedOn w:val="14"/>
    <w:autoRedefine/>
    <w:semiHidden/>
    <w:unhideWhenUsed/>
    <w:qFormat/>
    <w:uiPriority w:val="99"/>
    <w:rPr>
      <w:color w:val="800080"/>
      <w:u w:val="single"/>
    </w:rPr>
  </w:style>
  <w:style w:type="character" w:styleId="16">
    <w:name w:val="Emphasis"/>
    <w:basedOn w:val="14"/>
    <w:autoRedefine/>
    <w:qFormat/>
    <w:locked/>
    <w:uiPriority w:val="20"/>
    <w:rPr>
      <w:i/>
      <w:iCs/>
    </w:rPr>
  </w:style>
  <w:style w:type="character" w:styleId="17">
    <w:name w:val="Hyperlink"/>
    <w:basedOn w:val="14"/>
    <w:qFormat/>
    <w:uiPriority w:val="99"/>
    <w:rPr>
      <w:rFonts w:cs="Times New Roman"/>
      <w:color w:val="0000FF"/>
      <w:u w:val="single"/>
    </w:rPr>
  </w:style>
  <w:style w:type="character" w:styleId="18">
    <w:name w:val="annotation reference"/>
    <w:basedOn w:val="14"/>
    <w:autoRedefine/>
    <w:qFormat/>
    <w:uiPriority w:val="0"/>
    <w:rPr>
      <w:rFonts w:cs="Times New Roman"/>
      <w:sz w:val="21"/>
    </w:rPr>
  </w:style>
  <w:style w:type="character" w:customStyle="1" w:styleId="19">
    <w:name w:val="标题 1 字符"/>
    <w:basedOn w:val="14"/>
    <w:link w:val="2"/>
    <w:autoRedefine/>
    <w:qFormat/>
    <w:locked/>
    <w:uiPriority w:val="99"/>
    <w:rPr>
      <w:rFonts w:ascii="黑体" w:hAnsi="黑体" w:eastAsia="黑体" w:cs="Times New Roman"/>
      <w:color w:val="000000"/>
      <w:sz w:val="32"/>
      <w:szCs w:val="32"/>
    </w:rPr>
  </w:style>
  <w:style w:type="character" w:customStyle="1" w:styleId="20">
    <w:name w:val="标题 2 字符"/>
    <w:basedOn w:val="14"/>
    <w:link w:val="3"/>
    <w:autoRedefine/>
    <w:qFormat/>
    <w:locked/>
    <w:uiPriority w:val="99"/>
    <w:rPr>
      <w:rFonts w:ascii="黑体" w:hAnsi="黑体" w:eastAsia="黑体" w:cs="Times New Roman"/>
      <w:color w:val="000000"/>
      <w:sz w:val="28"/>
      <w:szCs w:val="28"/>
    </w:rPr>
  </w:style>
  <w:style w:type="character" w:customStyle="1" w:styleId="21">
    <w:name w:val="标题 3 字符"/>
    <w:basedOn w:val="14"/>
    <w:link w:val="4"/>
    <w:qFormat/>
    <w:locked/>
    <w:uiPriority w:val="99"/>
    <w:rPr>
      <w:rFonts w:ascii="宋体" w:eastAsia="宋体" w:cs="仿宋_GB2312"/>
      <w:b/>
      <w:bCs/>
      <w:sz w:val="24"/>
      <w:szCs w:val="24"/>
    </w:rPr>
  </w:style>
  <w:style w:type="character" w:customStyle="1" w:styleId="22">
    <w:name w:val="Comment Text Char"/>
    <w:autoRedefine/>
    <w:qFormat/>
    <w:locked/>
    <w:uiPriority w:val="99"/>
    <w:rPr>
      <w:rFonts w:eastAsia="宋体"/>
      <w:sz w:val="24"/>
    </w:rPr>
  </w:style>
  <w:style w:type="character" w:customStyle="1" w:styleId="23">
    <w:name w:val="批注文字 字符"/>
    <w:basedOn w:val="14"/>
    <w:link w:val="5"/>
    <w:autoRedefine/>
    <w:qFormat/>
    <w:locked/>
    <w:uiPriority w:val="0"/>
    <w:rPr>
      <w:rFonts w:cs="Times New Roman"/>
    </w:rPr>
  </w:style>
  <w:style w:type="character" w:customStyle="1" w:styleId="24">
    <w:name w:val="批注文字 Char1"/>
    <w:basedOn w:val="14"/>
    <w:autoRedefine/>
    <w:semiHidden/>
    <w:qFormat/>
    <w:uiPriority w:val="99"/>
    <w:rPr>
      <w:rFonts w:cs="Times New Roman"/>
    </w:rPr>
  </w:style>
  <w:style w:type="paragraph" w:customStyle="1" w:styleId="25">
    <w:name w:val="Char Char Char Char"/>
    <w:basedOn w:val="1"/>
    <w:autoRedefine/>
    <w:qFormat/>
    <w:uiPriority w:val="99"/>
    <w:pPr>
      <w:widowControl/>
      <w:spacing w:after="160" w:line="240" w:lineRule="exact"/>
      <w:jc w:val="left"/>
    </w:pPr>
    <w:rPr>
      <w:rFonts w:ascii="Times New Roman" w:hAnsi="Times New Roman"/>
      <w:szCs w:val="24"/>
    </w:rPr>
  </w:style>
  <w:style w:type="character" w:customStyle="1" w:styleId="26">
    <w:name w:val="批注框文本 字符"/>
    <w:basedOn w:val="14"/>
    <w:link w:val="7"/>
    <w:semiHidden/>
    <w:qFormat/>
    <w:locked/>
    <w:uiPriority w:val="99"/>
    <w:rPr>
      <w:rFonts w:cs="Times New Roman"/>
      <w:sz w:val="18"/>
      <w:szCs w:val="18"/>
    </w:rPr>
  </w:style>
  <w:style w:type="character" w:customStyle="1" w:styleId="27">
    <w:name w:val="批注主题 字符"/>
    <w:basedOn w:val="22"/>
    <w:link w:val="11"/>
    <w:semiHidden/>
    <w:qFormat/>
    <w:locked/>
    <w:uiPriority w:val="99"/>
    <w:rPr>
      <w:rFonts w:eastAsia="宋体" w:cs="Times New Roman"/>
      <w:b/>
      <w:bCs/>
      <w:sz w:val="24"/>
      <w:szCs w:val="24"/>
    </w:rPr>
  </w:style>
  <w:style w:type="character" w:customStyle="1" w:styleId="28">
    <w:name w:val="页脚 字符"/>
    <w:basedOn w:val="14"/>
    <w:link w:val="8"/>
    <w:qFormat/>
    <w:locked/>
    <w:uiPriority w:val="99"/>
    <w:rPr>
      <w:rFonts w:cs="Times New Roman"/>
      <w:sz w:val="18"/>
      <w:szCs w:val="18"/>
    </w:rPr>
  </w:style>
  <w:style w:type="character" w:customStyle="1" w:styleId="29">
    <w:name w:val="页眉 字符"/>
    <w:basedOn w:val="14"/>
    <w:link w:val="9"/>
    <w:semiHidden/>
    <w:qFormat/>
    <w:locked/>
    <w:uiPriority w:val="99"/>
    <w:rPr>
      <w:rFonts w:cs="Times New Roman"/>
      <w:sz w:val="18"/>
      <w:szCs w:val="18"/>
    </w:rPr>
  </w:style>
  <w:style w:type="character" w:customStyle="1" w:styleId="30">
    <w:name w:val="Plain Text Char"/>
    <w:basedOn w:val="14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31">
    <w:name w:val="纯文本 字符"/>
    <w:basedOn w:val="14"/>
    <w:link w:val="6"/>
    <w:qFormat/>
    <w:locked/>
    <w:uiPriority w:val="99"/>
    <w:rPr>
      <w:rFonts w:ascii="宋体" w:hAnsi="Courier New" w:eastAsia="宋体" w:cs="Courier New"/>
      <w:iCs/>
      <w:color w:val="000000"/>
      <w:kern w:val="2"/>
      <w:sz w:val="21"/>
      <w:szCs w:val="21"/>
      <w:lang w:val="en-US" w:eastAsia="zh-CN" w:bidi="ar-SA"/>
    </w:rPr>
  </w:style>
  <w:style w:type="character" w:customStyle="1" w:styleId="32">
    <w:name w:val="apple-converted-space"/>
    <w:basedOn w:val="14"/>
    <w:autoRedefine/>
    <w:qFormat/>
    <w:uiPriority w:val="99"/>
    <w:rPr>
      <w:rFonts w:cs="Times New Roman"/>
    </w:rPr>
  </w:style>
  <w:style w:type="paragraph" w:customStyle="1" w:styleId="33">
    <w:name w:val="List Paragraph1"/>
    <w:basedOn w:val="1"/>
    <w:qFormat/>
    <w:uiPriority w:val="99"/>
    <w:pPr>
      <w:ind w:firstLine="420" w:firstLineChars="200"/>
    </w:pPr>
  </w:style>
  <w:style w:type="paragraph" w:customStyle="1" w:styleId="34">
    <w:name w:val="font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5">
    <w:name w:val="xl6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6">
    <w:name w:val="xl66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7">
    <w:name w:val="xl67"/>
    <w:basedOn w:val="1"/>
    <w:autoRedefine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8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39">
    <w:name w:val="xl69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0">
    <w:name w:val="xl70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2">
    <w:name w:val="xl72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43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4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5">
    <w:name w:val="xl75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6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7">
    <w:name w:val="xl77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8">
    <w:name w:val="xl7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49">
    <w:name w:val="xl79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50">
    <w:name w:val="xl80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1">
    <w:name w:val="xl81"/>
    <w:basedOn w:val="1"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2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3">
    <w:name w:val="xl8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4">
    <w:name w:val="xl8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5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6">
    <w:name w:val="xl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7">
    <w:name w:val="xl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88"/>
    <w:basedOn w:val="1"/>
    <w:qFormat/>
    <w:uiPriority w:val="0"/>
    <w:pPr>
      <w:widowControl/>
      <w:pBdr>
        <w:left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9">
    <w:name w:val="xl89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0">
    <w:name w:val="xl90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61">
    <w:name w:val="xl91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2">
    <w:name w:val="xl92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3">
    <w:name w:val="xl9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4">
    <w:name w:val="xl9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5">
    <w:name w:val="xl95"/>
    <w:basedOn w:val="1"/>
    <w:autoRedefine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6">
    <w:name w:val="xl9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7">
    <w:name w:val="xl97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8">
    <w:name w:val="xl98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9">
    <w:name w:val="xl99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0">
    <w:name w:val="xl10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1">
    <w:name w:val="xl101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2">
    <w:name w:val="xl102"/>
    <w:basedOn w:val="1"/>
    <w:autoRedefine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3">
    <w:name w:val="xl103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4">
    <w:name w:val="xl10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5">
    <w:name w:val="xl10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6">
    <w:name w:val="xl10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7">
    <w:name w:val="xl107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8">
    <w:name w:val="xl108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9">
    <w:name w:val="xl109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0">
    <w:name w:val="xl110"/>
    <w:basedOn w:val="1"/>
    <w:autoRedefine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1">
    <w:name w:val="xl111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2">
    <w:name w:val="xl112"/>
    <w:basedOn w:val="1"/>
    <w:autoRedefine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3">
    <w:name w:val="xl113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4">
    <w:name w:val="xl114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5">
    <w:name w:val="xl115"/>
    <w:basedOn w:val="1"/>
    <w:autoRedefine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6">
    <w:name w:val="xl116"/>
    <w:basedOn w:val="1"/>
    <w:autoRedefine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7">
    <w:name w:val="xl117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118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9">
    <w:name w:val="xl119"/>
    <w:basedOn w:val="1"/>
    <w:autoRedefine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0">
    <w:name w:val="xl120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1">
    <w:name w:val="xl121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122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123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4">
    <w:name w:val="xl124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5">
    <w:name w:val="xl125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126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xl127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8">
    <w:name w:val="xl128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129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130"/>
    <w:basedOn w:val="1"/>
    <w:qFormat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1">
    <w:name w:val="xl13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132"/>
    <w:basedOn w:val="1"/>
    <w:autoRedefine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13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4">
    <w:name w:val="xl134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135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styleId="106">
    <w:name w:val="List Paragraph"/>
    <w:basedOn w:val="1"/>
    <w:autoRedefine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  <w:style w:type="table" w:customStyle="1" w:styleId="107">
    <w:name w:val="网格型1"/>
    <w:basedOn w:val="12"/>
    <w:autoRedefine/>
    <w:qFormat/>
    <w:uiPriority w:val="3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8">
    <w:name w:val="表格"/>
    <w:basedOn w:val="1"/>
    <w:qFormat/>
    <w:uiPriority w:val="0"/>
    <w:pPr>
      <w:adjustRightInd w:val="0"/>
      <w:snapToGrid w:val="0"/>
      <w:jc w:val="center"/>
    </w:pPr>
    <w:rPr>
      <w:rFonts w:ascii="宋体" w:hAnsi="宋体" w:cstheme="minorBidi"/>
      <w:color w:val="000000" w:themeColor="text1"/>
      <w:szCs w:val="21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A06C7A-50FD-435B-99A1-536DDA127E1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251</Words>
  <Characters>1431</Characters>
  <Lines>11</Lines>
  <Paragraphs>3</Paragraphs>
  <TotalTime>6</TotalTime>
  <ScaleCrop>false</ScaleCrop>
  <LinksUpToDate>false</LinksUpToDate>
  <CharactersWithSpaces>1679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2021-12-14T01:36:00Z</dcterms:created>
  <dc:creator>王涛</dc:creator>
  <cp:lastModifiedBy>孙方霞</cp:lastModifiedBy>
  <cp:lastPrinted>2019-12-17T07:39:00Z</cp:lastPrinted>
  <dcterms:modified xsi:type="dcterms:W3CDTF">2024-06-06T01:18:54Z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AB26BF3E24914DE4B064E39D6FE1BE41</vt:lpwstr>
  </property>
</Properties>
</file>