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4"/>
          <w:szCs w:val="32"/>
        </w:rPr>
      </w:pPr>
      <w:r>
        <w:rPr>
          <w:rFonts w:hint="eastAsia" w:ascii="宋体" w:hAnsi="宋体" w:cs="宋体"/>
          <w:sz w:val="24"/>
          <w:szCs w:val="32"/>
        </w:rPr>
        <w:t xml:space="preserve">附件2 </w:t>
      </w:r>
    </w:p>
    <w:p>
      <w:pPr>
        <w:rPr>
          <w:rFonts w:asciiTheme="minorHAnsi" w:hAnsiTheme="minorHAnsi" w:eastAsiaTheme="minorEastAsia" w:cstheme="minorBidi"/>
          <w:szCs w:val="24"/>
        </w:rPr>
      </w:pPr>
    </w:p>
    <w:p>
      <w:pPr>
        <w:snapToGrid w:val="0"/>
        <w:jc w:val="center"/>
        <w:rPr>
          <w:rFonts w:ascii="黑体" w:hAnsi="黑体" w:eastAsia="黑体" w:cs="黑体"/>
          <w:sz w:val="32"/>
          <w:szCs w:val="32"/>
        </w:rPr>
      </w:pPr>
      <w:r>
        <w:rPr>
          <w:rFonts w:hint="eastAsia" w:ascii="黑体" w:hAnsi="黑体" w:eastAsia="黑体" w:cs="黑体"/>
          <w:sz w:val="32"/>
          <w:szCs w:val="32"/>
        </w:rPr>
        <w:t>江苏海事职业技术学院</w:t>
      </w:r>
    </w:p>
    <w:p>
      <w:pPr>
        <w:snapToGrid w:val="0"/>
        <w:jc w:val="center"/>
        <w:rPr>
          <w:rFonts w:ascii="黑体" w:hAnsi="黑体" w:eastAsia="黑体" w:cs="黑体"/>
          <w:sz w:val="48"/>
          <w:szCs w:val="48"/>
        </w:rPr>
      </w:pPr>
      <w:r>
        <w:rPr>
          <w:rFonts w:hint="eastAsia" w:ascii="黑体" w:hAnsi="黑体" w:eastAsia="黑体" w:cs="黑体"/>
          <w:sz w:val="48"/>
          <w:szCs w:val="48"/>
        </w:rPr>
        <w:t>教师项目化教学能力</w:t>
      </w:r>
      <w:r>
        <w:rPr>
          <w:rFonts w:hint="eastAsia" w:ascii="黑体" w:hAnsi="黑体" w:eastAsia="黑体" w:cs="黑体"/>
          <w:sz w:val="48"/>
          <w:szCs w:val="48"/>
          <w:lang w:val="en-US" w:eastAsia="zh-CN"/>
        </w:rPr>
        <w:t>测评</w:t>
      </w:r>
      <w:r>
        <w:rPr>
          <w:rFonts w:hint="eastAsia" w:ascii="黑体" w:hAnsi="黑体" w:eastAsia="黑体" w:cs="黑体"/>
          <w:sz w:val="48"/>
          <w:szCs w:val="48"/>
        </w:rPr>
        <w:t>标准</w:t>
      </w:r>
    </w:p>
    <w:p>
      <w:pPr>
        <w:snapToGrid w:val="0"/>
        <w:spacing w:line="360" w:lineRule="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评分说明：</w:t>
      </w:r>
    </w:p>
    <w:p>
      <w:pPr>
        <w:snapToGrid w:val="0"/>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（1）本标准综合</w:t>
      </w:r>
      <w:r>
        <w:rPr>
          <w:rFonts w:hint="eastAsia" w:asciiTheme="minorHAnsi" w:hAnsiTheme="minorHAnsi" w:eastAsiaTheme="minorEastAsia" w:cstheme="minorBidi"/>
          <w:sz w:val="28"/>
          <w:szCs w:val="28"/>
          <w:lang w:val="en-US" w:eastAsia="zh-CN"/>
        </w:rPr>
        <w:t>测评</w:t>
      </w:r>
      <w:r>
        <w:rPr>
          <w:rFonts w:hint="eastAsia" w:asciiTheme="minorHAnsi" w:hAnsiTheme="minorHAnsi" w:eastAsiaTheme="minorEastAsia" w:cstheme="minorBidi"/>
          <w:sz w:val="28"/>
          <w:szCs w:val="28"/>
        </w:rPr>
        <w:t>总分为100分，采取定量评价与定性评价相结合的方法，以提高评价结果的可靠性与可比性</w:t>
      </w:r>
      <w:bookmarkStart w:id="0" w:name="_GoBack"/>
      <w:bookmarkEnd w:id="0"/>
      <w:r>
        <w:rPr>
          <w:rFonts w:hint="eastAsia" w:asciiTheme="minorHAnsi" w:hAnsiTheme="minorHAnsi" w:eastAsiaTheme="minorEastAsia" w:cstheme="minorBidi"/>
          <w:sz w:val="28"/>
          <w:szCs w:val="28"/>
        </w:rPr>
        <w:t>，并采用实名制打分。</w:t>
      </w:r>
    </w:p>
    <w:p>
      <w:pPr>
        <w:snapToGrid w:val="0"/>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（2）综合</w:t>
      </w:r>
      <w:r>
        <w:rPr>
          <w:rFonts w:hint="eastAsia" w:asciiTheme="minorHAnsi" w:hAnsiTheme="minorHAnsi" w:eastAsiaTheme="minorEastAsia" w:cstheme="minorBidi"/>
          <w:sz w:val="28"/>
          <w:szCs w:val="28"/>
          <w:lang w:val="en-US" w:eastAsia="zh-CN"/>
        </w:rPr>
        <w:t>测评</w:t>
      </w:r>
      <w:r>
        <w:rPr>
          <w:rFonts w:hint="eastAsia" w:asciiTheme="minorHAnsi" w:hAnsiTheme="minorHAnsi" w:eastAsiaTheme="minorEastAsia" w:cstheme="minorBidi"/>
          <w:sz w:val="28"/>
          <w:szCs w:val="28"/>
        </w:rPr>
        <w:t>得分计算：M=∑KiMi，其中Ki为评分等级系数，A、B、C、D的系数分别为1.0、0.8、0.</w:t>
      </w:r>
      <w:r>
        <w:rPr>
          <w:rFonts w:hint="eastAsia" w:asciiTheme="minorHAnsi" w:hAnsiTheme="minorHAnsi" w:eastAsiaTheme="minorEastAsia" w:cstheme="minorBidi"/>
          <w:sz w:val="28"/>
          <w:szCs w:val="28"/>
          <w:lang w:val="en-US" w:eastAsia="zh-CN"/>
        </w:rPr>
        <w:t>6</w:t>
      </w:r>
      <w:r>
        <w:rPr>
          <w:rFonts w:hint="eastAsia" w:asciiTheme="minorHAnsi" w:hAnsiTheme="minorHAnsi" w:eastAsiaTheme="minorEastAsia" w:cstheme="minorBidi"/>
          <w:sz w:val="28"/>
          <w:szCs w:val="28"/>
        </w:rPr>
        <w:t>、0.4，Mi是各二级指标的分值。</w:t>
      </w:r>
    </w:p>
    <w:p>
      <w:pPr>
        <w:snapToGrid w:val="0"/>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（3）综合</w:t>
      </w:r>
      <w:r>
        <w:rPr>
          <w:rFonts w:hint="eastAsia" w:asciiTheme="minorHAnsi" w:hAnsiTheme="minorHAnsi" w:eastAsiaTheme="minorEastAsia" w:cstheme="minorBidi"/>
          <w:sz w:val="28"/>
          <w:szCs w:val="28"/>
          <w:lang w:val="en-US" w:eastAsia="zh-CN"/>
        </w:rPr>
        <w:t>测评</w:t>
      </w:r>
      <w:r>
        <w:rPr>
          <w:rFonts w:hint="eastAsia" w:asciiTheme="minorHAnsi" w:hAnsiTheme="minorHAnsi" w:eastAsiaTheme="minorEastAsia" w:cstheme="minorBidi"/>
          <w:sz w:val="28"/>
          <w:szCs w:val="28"/>
        </w:rPr>
        <w:t>得分≥70，且各项核心指标</w:t>
      </w:r>
      <w:r>
        <w:rPr>
          <w:rFonts w:hint="eastAsia" w:asciiTheme="minorHAnsi" w:hAnsiTheme="minorHAnsi" w:eastAsiaTheme="minorEastAsia" w:cstheme="minorBidi"/>
          <w:sz w:val="28"/>
          <w:szCs w:val="28"/>
          <w:lang w:eastAsia="zh-CN"/>
        </w:rPr>
        <w:t>（</w:t>
      </w:r>
      <w:r>
        <w:rPr>
          <w:rFonts w:hint="eastAsia" w:asciiTheme="minorHAnsi" w:hAnsiTheme="minorHAnsi" w:eastAsiaTheme="minorEastAsia" w:cstheme="minorBidi"/>
          <w:sz w:val="28"/>
          <w:szCs w:val="28"/>
          <w:lang w:val="en-US" w:eastAsia="zh-CN"/>
        </w:rPr>
        <w:t>带*号指标）</w:t>
      </w:r>
      <w:r>
        <w:rPr>
          <w:rFonts w:hint="eastAsia" w:asciiTheme="minorHAnsi" w:hAnsiTheme="minorHAnsi" w:eastAsiaTheme="minorEastAsia" w:cstheme="minorBidi"/>
          <w:sz w:val="28"/>
          <w:szCs w:val="28"/>
        </w:rPr>
        <w:t>得分均在C以上（包含C）者为合格。</w:t>
      </w:r>
    </w:p>
    <w:tbl>
      <w:tblPr>
        <w:tblStyle w:val="4"/>
        <w:tblW w:w="12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06"/>
        <w:gridCol w:w="2268"/>
        <w:gridCol w:w="993"/>
        <w:gridCol w:w="5527"/>
        <w:gridCol w:w="492"/>
        <w:gridCol w:w="582"/>
        <w:gridCol w:w="579"/>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restart"/>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评价阶段</w:t>
            </w:r>
          </w:p>
        </w:tc>
        <w:tc>
          <w:tcPr>
            <w:tcW w:w="2268" w:type="dxa"/>
            <w:vMerge w:val="restart"/>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评价指标</w:t>
            </w:r>
          </w:p>
        </w:tc>
        <w:tc>
          <w:tcPr>
            <w:tcW w:w="993" w:type="dxa"/>
            <w:vMerge w:val="restart"/>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分值</w:t>
            </w:r>
          </w:p>
          <w:p>
            <w:pPr>
              <w:widowControl/>
              <w:jc w:val="center"/>
              <w:rPr>
                <w:rFonts w:hint="eastAsia" w:ascii="宋体" w:hAnsi="宋体" w:cs="宋体"/>
                <w:b/>
                <w:bCs/>
                <w:kern w:val="0"/>
                <w:sz w:val="24"/>
                <w:szCs w:val="24"/>
              </w:rPr>
            </w:pPr>
            <w:r>
              <w:rPr>
                <w:rFonts w:ascii="宋体" w:hAnsi="宋体" w:cs="宋体"/>
                <w:b/>
                <w:bCs/>
                <w:kern w:val="0"/>
                <w:sz w:val="24"/>
                <w:szCs w:val="24"/>
              </w:rPr>
              <w:t>M</w:t>
            </w:r>
            <w:r>
              <w:rPr>
                <w:rFonts w:hint="eastAsia" w:ascii="宋体" w:hAnsi="宋体" w:cs="宋体"/>
                <w:b/>
                <w:bCs/>
                <w:kern w:val="0"/>
                <w:sz w:val="24"/>
                <w:szCs w:val="24"/>
              </w:rPr>
              <w:t>i</w:t>
            </w:r>
          </w:p>
        </w:tc>
        <w:tc>
          <w:tcPr>
            <w:tcW w:w="5527" w:type="dxa"/>
            <w:vMerge w:val="restart"/>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评价要素</w:t>
            </w:r>
          </w:p>
        </w:tc>
        <w:tc>
          <w:tcPr>
            <w:tcW w:w="2239" w:type="dxa"/>
            <w:gridSpan w:val="4"/>
            <w:vAlign w:val="center"/>
          </w:tcPr>
          <w:p>
            <w:pPr>
              <w:snapToGrid w:val="0"/>
              <w:jc w:val="center"/>
              <w:rPr>
                <w:rFonts w:ascii="宋体" w:hAnsi="宋体" w:cs="宋体"/>
                <w:b/>
                <w:sz w:val="24"/>
                <w:szCs w:val="24"/>
              </w:rPr>
            </w:pPr>
            <w:r>
              <w:rPr>
                <w:rFonts w:hint="eastAsia" w:ascii="宋体" w:hAnsi="宋体" w:cs="宋体"/>
                <w:b/>
                <w:sz w:val="24"/>
                <w:szCs w:val="24"/>
              </w:rPr>
              <w:t>评价等次Ki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continue"/>
            <w:vAlign w:val="center"/>
          </w:tcPr>
          <w:p>
            <w:pPr>
              <w:widowControl/>
              <w:jc w:val="center"/>
              <w:rPr>
                <w:rFonts w:hint="eastAsia" w:ascii="宋体" w:hAnsi="宋体" w:cs="宋体"/>
                <w:b/>
                <w:bCs/>
                <w:kern w:val="0"/>
                <w:sz w:val="24"/>
                <w:szCs w:val="24"/>
              </w:rPr>
            </w:pPr>
          </w:p>
        </w:tc>
        <w:tc>
          <w:tcPr>
            <w:tcW w:w="2268" w:type="dxa"/>
            <w:vMerge w:val="continue"/>
            <w:vAlign w:val="center"/>
          </w:tcPr>
          <w:p>
            <w:pPr>
              <w:widowControl/>
              <w:jc w:val="center"/>
              <w:rPr>
                <w:rFonts w:hint="eastAsia" w:ascii="宋体" w:hAnsi="宋体" w:cs="宋体"/>
                <w:b/>
                <w:bCs/>
                <w:kern w:val="0"/>
                <w:sz w:val="24"/>
                <w:szCs w:val="24"/>
              </w:rPr>
            </w:pPr>
          </w:p>
        </w:tc>
        <w:tc>
          <w:tcPr>
            <w:tcW w:w="993" w:type="dxa"/>
            <w:vMerge w:val="continue"/>
            <w:vAlign w:val="center"/>
          </w:tcPr>
          <w:p>
            <w:pPr>
              <w:widowControl/>
              <w:jc w:val="center"/>
              <w:rPr>
                <w:rFonts w:hint="eastAsia" w:ascii="宋体" w:hAnsi="宋体" w:cs="宋体"/>
                <w:b/>
                <w:bCs/>
                <w:kern w:val="0"/>
                <w:sz w:val="24"/>
                <w:szCs w:val="24"/>
              </w:rPr>
            </w:pPr>
          </w:p>
        </w:tc>
        <w:tc>
          <w:tcPr>
            <w:tcW w:w="5527" w:type="dxa"/>
            <w:vMerge w:val="continue"/>
            <w:vAlign w:val="center"/>
          </w:tcPr>
          <w:p>
            <w:pPr>
              <w:widowControl/>
              <w:jc w:val="center"/>
              <w:rPr>
                <w:rFonts w:hint="eastAsia" w:ascii="宋体" w:hAnsi="宋体" w:cs="宋体"/>
                <w:b/>
                <w:bCs/>
                <w:kern w:val="0"/>
                <w:sz w:val="24"/>
                <w:szCs w:val="24"/>
              </w:rPr>
            </w:pPr>
          </w:p>
        </w:tc>
        <w:tc>
          <w:tcPr>
            <w:tcW w:w="492" w:type="dxa"/>
            <w:vAlign w:val="center"/>
          </w:tcPr>
          <w:p>
            <w:pPr>
              <w:snapToGrid w:val="0"/>
              <w:jc w:val="center"/>
              <w:rPr>
                <w:rFonts w:ascii="宋体" w:hAnsi="宋体" w:cs="宋体"/>
                <w:b/>
                <w:sz w:val="24"/>
                <w:szCs w:val="24"/>
              </w:rPr>
            </w:pPr>
            <w:r>
              <w:rPr>
                <w:rFonts w:hint="eastAsia" w:ascii="宋体" w:hAnsi="宋体" w:cs="宋体"/>
                <w:b/>
                <w:sz w:val="24"/>
                <w:szCs w:val="24"/>
              </w:rPr>
              <w:t>A</w:t>
            </w:r>
          </w:p>
        </w:tc>
        <w:tc>
          <w:tcPr>
            <w:tcW w:w="582" w:type="dxa"/>
            <w:vAlign w:val="center"/>
          </w:tcPr>
          <w:p>
            <w:pPr>
              <w:snapToGrid w:val="0"/>
              <w:jc w:val="center"/>
              <w:rPr>
                <w:rFonts w:ascii="宋体" w:hAnsi="宋体" w:cs="宋体"/>
                <w:b/>
                <w:sz w:val="24"/>
                <w:szCs w:val="24"/>
              </w:rPr>
            </w:pPr>
            <w:r>
              <w:rPr>
                <w:rFonts w:hint="eastAsia" w:ascii="宋体" w:hAnsi="宋体" w:cs="宋体"/>
                <w:b/>
                <w:sz w:val="24"/>
                <w:szCs w:val="24"/>
              </w:rPr>
              <w:t>B</w:t>
            </w:r>
          </w:p>
        </w:tc>
        <w:tc>
          <w:tcPr>
            <w:tcW w:w="579" w:type="dxa"/>
            <w:vAlign w:val="center"/>
          </w:tcPr>
          <w:p>
            <w:pPr>
              <w:snapToGrid w:val="0"/>
              <w:jc w:val="center"/>
              <w:rPr>
                <w:rFonts w:ascii="宋体" w:hAnsi="宋体" w:cs="宋体"/>
                <w:b/>
                <w:sz w:val="24"/>
                <w:szCs w:val="24"/>
              </w:rPr>
            </w:pPr>
            <w:r>
              <w:rPr>
                <w:rFonts w:hint="eastAsia" w:ascii="宋体" w:hAnsi="宋体" w:cs="宋体"/>
                <w:b/>
                <w:sz w:val="24"/>
                <w:szCs w:val="24"/>
              </w:rPr>
              <w:t>C</w:t>
            </w:r>
          </w:p>
        </w:tc>
        <w:tc>
          <w:tcPr>
            <w:tcW w:w="586" w:type="dxa"/>
          </w:tcPr>
          <w:p>
            <w:pPr>
              <w:widowControl/>
              <w:jc w:val="center"/>
              <w:rPr>
                <w:rFonts w:hint="eastAsia" w:ascii="宋体" w:hAnsi="宋体" w:cs="宋体"/>
                <w:b/>
                <w:bCs/>
                <w:kern w:val="0"/>
                <w:sz w:val="24"/>
                <w:szCs w:val="24"/>
              </w:rPr>
            </w:pPr>
            <w:r>
              <w:rPr>
                <w:rFonts w:hint="eastAsia" w:ascii="宋体" w:hAnsi="宋体" w:cs="宋体"/>
                <w:b/>
                <w:bCs/>
                <w:kern w:val="0"/>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continue"/>
            <w:vAlign w:val="center"/>
          </w:tcPr>
          <w:p>
            <w:pPr>
              <w:widowControl/>
              <w:jc w:val="center"/>
              <w:rPr>
                <w:rFonts w:hint="eastAsia" w:ascii="宋体" w:hAnsi="宋体" w:cs="宋体"/>
                <w:b/>
                <w:bCs/>
                <w:kern w:val="0"/>
                <w:sz w:val="24"/>
                <w:szCs w:val="24"/>
              </w:rPr>
            </w:pPr>
          </w:p>
        </w:tc>
        <w:tc>
          <w:tcPr>
            <w:tcW w:w="2268" w:type="dxa"/>
            <w:vMerge w:val="continue"/>
            <w:vAlign w:val="center"/>
          </w:tcPr>
          <w:p>
            <w:pPr>
              <w:widowControl/>
              <w:jc w:val="center"/>
              <w:rPr>
                <w:rFonts w:hint="eastAsia" w:ascii="宋体" w:hAnsi="宋体" w:cs="宋体"/>
                <w:b/>
                <w:bCs/>
                <w:kern w:val="0"/>
                <w:sz w:val="24"/>
                <w:szCs w:val="24"/>
              </w:rPr>
            </w:pPr>
          </w:p>
        </w:tc>
        <w:tc>
          <w:tcPr>
            <w:tcW w:w="993" w:type="dxa"/>
            <w:vMerge w:val="continue"/>
            <w:vAlign w:val="center"/>
          </w:tcPr>
          <w:p>
            <w:pPr>
              <w:widowControl/>
              <w:jc w:val="center"/>
              <w:rPr>
                <w:rFonts w:hint="eastAsia" w:ascii="宋体" w:hAnsi="宋体" w:cs="宋体"/>
                <w:b/>
                <w:bCs/>
                <w:kern w:val="0"/>
                <w:sz w:val="24"/>
                <w:szCs w:val="24"/>
              </w:rPr>
            </w:pPr>
          </w:p>
        </w:tc>
        <w:tc>
          <w:tcPr>
            <w:tcW w:w="5527" w:type="dxa"/>
            <w:vMerge w:val="continue"/>
            <w:vAlign w:val="center"/>
          </w:tcPr>
          <w:p>
            <w:pPr>
              <w:widowControl/>
              <w:jc w:val="center"/>
              <w:rPr>
                <w:rFonts w:hint="eastAsia" w:ascii="宋体" w:hAnsi="宋体" w:cs="宋体"/>
                <w:b/>
                <w:bCs/>
                <w:kern w:val="0"/>
                <w:sz w:val="24"/>
                <w:szCs w:val="24"/>
              </w:rPr>
            </w:pPr>
          </w:p>
        </w:tc>
        <w:tc>
          <w:tcPr>
            <w:tcW w:w="492" w:type="dxa"/>
            <w:vAlign w:val="center"/>
          </w:tcPr>
          <w:p>
            <w:pPr>
              <w:snapToGrid w:val="0"/>
              <w:jc w:val="center"/>
              <w:rPr>
                <w:rFonts w:ascii="宋体" w:hAnsi="宋体" w:cs="宋体"/>
                <w:b/>
                <w:sz w:val="24"/>
                <w:szCs w:val="24"/>
              </w:rPr>
            </w:pPr>
            <w:r>
              <w:rPr>
                <w:rFonts w:hint="eastAsia" w:ascii="宋体" w:hAnsi="宋体" w:cs="宋体"/>
                <w:b/>
                <w:sz w:val="24"/>
                <w:szCs w:val="24"/>
              </w:rPr>
              <w:t>1.0</w:t>
            </w:r>
          </w:p>
        </w:tc>
        <w:tc>
          <w:tcPr>
            <w:tcW w:w="582" w:type="dxa"/>
            <w:vAlign w:val="center"/>
          </w:tcPr>
          <w:p>
            <w:pPr>
              <w:snapToGrid w:val="0"/>
              <w:jc w:val="center"/>
              <w:rPr>
                <w:rFonts w:ascii="宋体" w:hAnsi="宋体" w:cs="宋体"/>
                <w:b/>
                <w:sz w:val="24"/>
                <w:szCs w:val="24"/>
              </w:rPr>
            </w:pPr>
            <w:r>
              <w:rPr>
                <w:rFonts w:hint="eastAsia" w:ascii="宋体" w:hAnsi="宋体" w:cs="宋体"/>
                <w:b/>
                <w:sz w:val="24"/>
                <w:szCs w:val="24"/>
              </w:rPr>
              <w:t>0.8</w:t>
            </w:r>
          </w:p>
        </w:tc>
        <w:tc>
          <w:tcPr>
            <w:tcW w:w="579" w:type="dxa"/>
            <w:vAlign w:val="center"/>
          </w:tcPr>
          <w:p>
            <w:pPr>
              <w:snapToGrid w:val="0"/>
              <w:jc w:val="center"/>
              <w:rPr>
                <w:rFonts w:hint="eastAsia" w:ascii="宋体" w:hAnsi="宋体" w:eastAsia="宋体" w:cs="宋体"/>
                <w:b/>
                <w:sz w:val="24"/>
                <w:szCs w:val="24"/>
                <w:lang w:val="en-US" w:eastAsia="zh-CN"/>
              </w:rPr>
            </w:pPr>
            <w:r>
              <w:rPr>
                <w:rFonts w:hint="eastAsia" w:ascii="宋体" w:hAnsi="宋体" w:cs="宋体"/>
                <w:b/>
                <w:sz w:val="24"/>
                <w:szCs w:val="24"/>
              </w:rPr>
              <w:t>0.</w:t>
            </w:r>
            <w:r>
              <w:rPr>
                <w:rFonts w:hint="eastAsia" w:ascii="宋体" w:hAnsi="宋体" w:cs="宋体"/>
                <w:b/>
                <w:sz w:val="24"/>
                <w:szCs w:val="24"/>
                <w:lang w:val="en-US" w:eastAsia="zh-CN"/>
              </w:rPr>
              <w:t>6</w:t>
            </w:r>
          </w:p>
        </w:tc>
        <w:tc>
          <w:tcPr>
            <w:tcW w:w="586" w:type="dxa"/>
          </w:tcPr>
          <w:p>
            <w:pPr>
              <w:widowControl/>
              <w:jc w:val="center"/>
              <w:rPr>
                <w:rFonts w:hint="eastAsia" w:ascii="宋体" w:hAnsi="宋体" w:cs="宋体"/>
                <w:b/>
                <w:bCs/>
                <w:kern w:val="0"/>
                <w:sz w:val="24"/>
                <w:szCs w:val="24"/>
              </w:rPr>
            </w:pPr>
            <w:r>
              <w:rPr>
                <w:rFonts w:hint="eastAsia" w:ascii="宋体" w:hAnsi="宋体" w:cs="宋体"/>
                <w:b/>
                <w:bCs/>
                <w:kern w:val="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1.说课</w:t>
            </w:r>
          </w:p>
        </w:tc>
        <w:tc>
          <w:tcPr>
            <w:tcW w:w="2268"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1.1教学目标</w:t>
            </w:r>
            <w:r>
              <w:rPr>
                <w:rFonts w:hint="eastAsia" w:ascii="宋体" w:hAnsi="宋体" w:cs="宋体"/>
                <w:kern w:val="0"/>
                <w:sz w:val="24"/>
                <w:szCs w:val="24"/>
                <w:lang w:val="en-US" w:eastAsia="zh-CN"/>
              </w:rPr>
              <w:t>*</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10</w:t>
            </w:r>
          </w:p>
        </w:tc>
        <w:tc>
          <w:tcPr>
            <w:tcW w:w="5527"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能清晰描述该门课程项目化改革的核心内容；</w:t>
            </w:r>
          </w:p>
          <w:p>
            <w:pPr>
              <w:widowControl/>
              <w:spacing w:line="360" w:lineRule="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熟悉专业人才培养目标，能明确描述课程教学目标，能结合专业特征清晰描述该门课程对专业人才培养目标的支撑关系；能清晰表达学生通过课程学习能够达成的预期学习成果；</w:t>
            </w:r>
          </w:p>
          <w:p>
            <w:pPr>
              <w:widowControl/>
              <w:spacing w:line="360" w:lineRule="auto"/>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教学目标表述明确、相互关联，在教学过程中对教学目标的达成度可评可测；</w:t>
            </w:r>
          </w:p>
          <w:p>
            <w:pPr>
              <w:widowControl/>
              <w:spacing w:line="360" w:lineRule="auto"/>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能结合专业特点分析出学生在该门课程学习过程中的问题及授课的重点难点等。</w:t>
            </w:r>
          </w:p>
        </w:tc>
        <w:tc>
          <w:tcPr>
            <w:tcW w:w="492" w:type="dxa"/>
          </w:tcPr>
          <w:p>
            <w:pPr>
              <w:widowControl/>
              <w:spacing w:line="360" w:lineRule="auto"/>
              <w:rPr>
                <w:rFonts w:hint="eastAsia" w:ascii="宋体" w:hAnsi="宋体" w:cs="宋体"/>
                <w:kern w:val="0"/>
                <w:sz w:val="24"/>
                <w:szCs w:val="24"/>
              </w:rPr>
            </w:pPr>
          </w:p>
        </w:tc>
        <w:tc>
          <w:tcPr>
            <w:tcW w:w="582" w:type="dxa"/>
          </w:tcPr>
          <w:p>
            <w:pPr>
              <w:widowControl/>
              <w:spacing w:line="360" w:lineRule="auto"/>
              <w:rPr>
                <w:rFonts w:hint="eastAsia" w:ascii="宋体" w:hAnsi="宋体" w:cs="宋体"/>
                <w:kern w:val="0"/>
                <w:sz w:val="24"/>
                <w:szCs w:val="24"/>
              </w:rPr>
            </w:pPr>
          </w:p>
        </w:tc>
        <w:tc>
          <w:tcPr>
            <w:tcW w:w="579" w:type="dxa"/>
          </w:tcPr>
          <w:p>
            <w:pPr>
              <w:widowControl/>
              <w:spacing w:line="360" w:lineRule="auto"/>
              <w:rPr>
                <w:rFonts w:hint="eastAsia" w:ascii="宋体" w:hAnsi="宋体" w:cs="宋体"/>
                <w:kern w:val="0"/>
                <w:sz w:val="24"/>
                <w:szCs w:val="24"/>
              </w:rPr>
            </w:pPr>
          </w:p>
        </w:tc>
        <w:tc>
          <w:tcPr>
            <w:tcW w:w="586" w:type="dxa"/>
          </w:tcPr>
          <w:p>
            <w:pPr>
              <w:widowControl/>
              <w:spacing w:line="360" w:lineRule="auto"/>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continue"/>
            <w:vAlign w:val="center"/>
          </w:tcPr>
          <w:p>
            <w:pPr>
              <w:widowControl/>
              <w:jc w:val="center"/>
              <w:rPr>
                <w:rFonts w:ascii="宋体" w:hAnsi="宋体" w:cs="宋体"/>
                <w:kern w:val="0"/>
                <w:sz w:val="24"/>
                <w:szCs w:val="24"/>
              </w:rPr>
            </w:pPr>
          </w:p>
        </w:tc>
        <w:tc>
          <w:tcPr>
            <w:tcW w:w="2268"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1.2教学内容</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15</w:t>
            </w:r>
          </w:p>
        </w:tc>
        <w:tc>
          <w:tcPr>
            <w:tcW w:w="5527"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教学内容的项目化设计应符合课程项目化改革的整体要求，突出职业教育属性，融入课程思政、劳动教育、创新教育与职业素养教育等要素；</w:t>
            </w:r>
          </w:p>
          <w:p>
            <w:pPr>
              <w:widowControl/>
              <w:spacing w:line="360" w:lineRule="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每个模块（单元）的项目设计应能有效支撑课程教学目标的实现；项目选取科学严谨、容量适度，安排合理、衔接有序、结构清晰；</w:t>
            </w:r>
          </w:p>
          <w:p>
            <w:pPr>
              <w:widowControl/>
              <w:spacing w:line="360" w:lineRule="auto"/>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每个模块（单元）的项目设计应有明确的学习任务描述；能为不同能力学生分配不同任务角色并设定不同学习目标以及明确的学习成果；有科学合理的评价体系；</w:t>
            </w:r>
          </w:p>
          <w:p>
            <w:pPr>
              <w:widowControl/>
              <w:spacing w:line="360" w:lineRule="auto"/>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教材选用、教学资源建设、教学条件建设符合项目化教学设计需求。</w:t>
            </w:r>
          </w:p>
        </w:tc>
        <w:tc>
          <w:tcPr>
            <w:tcW w:w="492" w:type="dxa"/>
          </w:tcPr>
          <w:p>
            <w:pPr>
              <w:widowControl/>
              <w:spacing w:line="360" w:lineRule="auto"/>
              <w:rPr>
                <w:rFonts w:hint="eastAsia" w:ascii="宋体" w:hAnsi="宋体" w:cs="宋体"/>
                <w:kern w:val="0"/>
                <w:sz w:val="24"/>
                <w:szCs w:val="24"/>
              </w:rPr>
            </w:pPr>
          </w:p>
        </w:tc>
        <w:tc>
          <w:tcPr>
            <w:tcW w:w="582" w:type="dxa"/>
          </w:tcPr>
          <w:p>
            <w:pPr>
              <w:widowControl/>
              <w:spacing w:line="360" w:lineRule="auto"/>
              <w:rPr>
                <w:rFonts w:hint="eastAsia" w:ascii="宋体" w:hAnsi="宋体" w:cs="宋体"/>
                <w:kern w:val="0"/>
                <w:sz w:val="24"/>
                <w:szCs w:val="24"/>
              </w:rPr>
            </w:pPr>
          </w:p>
        </w:tc>
        <w:tc>
          <w:tcPr>
            <w:tcW w:w="579" w:type="dxa"/>
          </w:tcPr>
          <w:p>
            <w:pPr>
              <w:widowControl/>
              <w:spacing w:line="360" w:lineRule="auto"/>
              <w:rPr>
                <w:rFonts w:hint="eastAsia" w:ascii="宋体" w:hAnsi="宋体" w:cs="宋体"/>
                <w:kern w:val="0"/>
                <w:sz w:val="24"/>
                <w:szCs w:val="24"/>
              </w:rPr>
            </w:pPr>
          </w:p>
        </w:tc>
        <w:tc>
          <w:tcPr>
            <w:tcW w:w="586" w:type="dxa"/>
          </w:tcPr>
          <w:p>
            <w:pPr>
              <w:widowControl/>
              <w:spacing w:line="360" w:lineRule="auto"/>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continue"/>
            <w:vAlign w:val="center"/>
          </w:tcPr>
          <w:p>
            <w:pPr>
              <w:widowControl/>
              <w:jc w:val="center"/>
              <w:rPr>
                <w:rFonts w:ascii="宋体" w:hAnsi="宋体" w:cs="宋体"/>
                <w:kern w:val="0"/>
                <w:sz w:val="24"/>
                <w:szCs w:val="24"/>
              </w:rPr>
            </w:pPr>
          </w:p>
        </w:tc>
        <w:tc>
          <w:tcPr>
            <w:tcW w:w="2268"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1.3教学策略</w:t>
            </w:r>
            <w:r>
              <w:rPr>
                <w:rFonts w:hint="eastAsia" w:ascii="宋体" w:hAnsi="宋体" w:cs="宋体"/>
                <w:kern w:val="0"/>
                <w:sz w:val="24"/>
                <w:szCs w:val="24"/>
                <w:lang w:val="en-US" w:eastAsia="zh-CN"/>
              </w:rPr>
              <w:t>*</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15</w:t>
            </w:r>
          </w:p>
        </w:tc>
        <w:tc>
          <w:tcPr>
            <w:tcW w:w="5527"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1.全面体现学生中心，综合运用各种教学方法，学生参与度达到60%以上；</w:t>
            </w:r>
          </w:p>
          <w:p>
            <w:pPr>
              <w:widowControl/>
              <w:spacing w:line="360" w:lineRule="auto"/>
              <w:rPr>
                <w:rFonts w:ascii="宋体" w:hAnsi="宋体" w:cs="宋体"/>
                <w:kern w:val="0"/>
                <w:sz w:val="24"/>
                <w:szCs w:val="24"/>
              </w:rPr>
            </w:pPr>
            <w:r>
              <w:rPr>
                <w:rFonts w:hint="eastAsia" w:ascii="宋体" w:hAnsi="宋体" w:cs="宋体"/>
                <w:kern w:val="0"/>
                <w:sz w:val="24"/>
                <w:szCs w:val="24"/>
              </w:rPr>
              <w:t>2.教学过程系统优化，流程环节构思得当，技术应用预想合理，方法手段设计恰当，评价考核考虑周全。</w:t>
            </w:r>
          </w:p>
        </w:tc>
        <w:tc>
          <w:tcPr>
            <w:tcW w:w="492" w:type="dxa"/>
          </w:tcPr>
          <w:p>
            <w:pPr>
              <w:widowControl/>
              <w:spacing w:line="360" w:lineRule="auto"/>
              <w:rPr>
                <w:rFonts w:hint="eastAsia" w:ascii="宋体" w:hAnsi="宋体" w:cs="宋体"/>
                <w:kern w:val="0"/>
                <w:sz w:val="24"/>
                <w:szCs w:val="24"/>
              </w:rPr>
            </w:pPr>
          </w:p>
        </w:tc>
        <w:tc>
          <w:tcPr>
            <w:tcW w:w="582" w:type="dxa"/>
          </w:tcPr>
          <w:p>
            <w:pPr>
              <w:widowControl/>
              <w:spacing w:line="360" w:lineRule="auto"/>
              <w:rPr>
                <w:rFonts w:hint="eastAsia" w:ascii="宋体" w:hAnsi="宋体" w:cs="宋体"/>
                <w:kern w:val="0"/>
                <w:sz w:val="24"/>
                <w:szCs w:val="24"/>
              </w:rPr>
            </w:pPr>
          </w:p>
        </w:tc>
        <w:tc>
          <w:tcPr>
            <w:tcW w:w="579" w:type="dxa"/>
          </w:tcPr>
          <w:p>
            <w:pPr>
              <w:widowControl/>
              <w:spacing w:line="360" w:lineRule="auto"/>
              <w:rPr>
                <w:rFonts w:hint="eastAsia" w:ascii="宋体" w:hAnsi="宋体" w:cs="宋体"/>
                <w:kern w:val="0"/>
                <w:sz w:val="24"/>
                <w:szCs w:val="24"/>
              </w:rPr>
            </w:pPr>
          </w:p>
        </w:tc>
        <w:tc>
          <w:tcPr>
            <w:tcW w:w="586" w:type="dxa"/>
          </w:tcPr>
          <w:p>
            <w:pPr>
              <w:widowControl/>
              <w:spacing w:line="360" w:lineRule="auto"/>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continue"/>
            <w:vAlign w:val="center"/>
          </w:tcPr>
          <w:p>
            <w:pPr>
              <w:widowControl/>
              <w:jc w:val="center"/>
              <w:rPr>
                <w:rFonts w:ascii="宋体" w:hAnsi="宋体" w:cs="宋体"/>
                <w:kern w:val="0"/>
                <w:sz w:val="24"/>
                <w:szCs w:val="24"/>
              </w:rPr>
            </w:pPr>
          </w:p>
        </w:tc>
        <w:tc>
          <w:tcPr>
            <w:tcW w:w="2268" w:type="dxa"/>
            <w:vAlign w:val="center"/>
          </w:tcPr>
          <w:p>
            <w:pPr>
              <w:widowControl/>
              <w:jc w:val="center"/>
              <w:rPr>
                <w:rFonts w:ascii="宋体" w:hAnsi="宋体" w:cs="宋体"/>
                <w:kern w:val="0"/>
                <w:sz w:val="24"/>
                <w:szCs w:val="24"/>
              </w:rPr>
            </w:pPr>
            <w:r>
              <w:rPr>
                <w:rFonts w:hint="eastAsia" w:ascii="宋体" w:hAnsi="宋体" w:cs="宋体"/>
                <w:kern w:val="0"/>
                <w:sz w:val="24"/>
                <w:szCs w:val="24"/>
              </w:rPr>
              <w:t>1.4教学反思</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10</w:t>
            </w:r>
          </w:p>
        </w:tc>
        <w:tc>
          <w:tcPr>
            <w:tcW w:w="5527"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能通过项目化教学的组织实施，反思改革过程中的痛点难点，并提出改进措施或建议。</w:t>
            </w:r>
          </w:p>
        </w:tc>
        <w:tc>
          <w:tcPr>
            <w:tcW w:w="492" w:type="dxa"/>
          </w:tcPr>
          <w:p>
            <w:pPr>
              <w:widowControl/>
              <w:spacing w:line="360" w:lineRule="auto"/>
              <w:rPr>
                <w:rFonts w:hint="eastAsia" w:ascii="宋体" w:hAnsi="宋体" w:cs="宋体"/>
                <w:kern w:val="0"/>
                <w:sz w:val="24"/>
                <w:szCs w:val="24"/>
              </w:rPr>
            </w:pPr>
          </w:p>
        </w:tc>
        <w:tc>
          <w:tcPr>
            <w:tcW w:w="582" w:type="dxa"/>
          </w:tcPr>
          <w:p>
            <w:pPr>
              <w:widowControl/>
              <w:spacing w:line="360" w:lineRule="auto"/>
              <w:rPr>
                <w:rFonts w:hint="eastAsia" w:ascii="宋体" w:hAnsi="宋体" w:cs="宋体"/>
                <w:kern w:val="0"/>
                <w:sz w:val="24"/>
                <w:szCs w:val="24"/>
              </w:rPr>
            </w:pPr>
          </w:p>
        </w:tc>
        <w:tc>
          <w:tcPr>
            <w:tcW w:w="579" w:type="dxa"/>
          </w:tcPr>
          <w:p>
            <w:pPr>
              <w:widowControl/>
              <w:spacing w:line="360" w:lineRule="auto"/>
              <w:rPr>
                <w:rFonts w:hint="eastAsia" w:ascii="宋体" w:hAnsi="宋体" w:cs="宋体"/>
                <w:kern w:val="0"/>
                <w:sz w:val="24"/>
                <w:szCs w:val="24"/>
              </w:rPr>
            </w:pPr>
          </w:p>
        </w:tc>
        <w:tc>
          <w:tcPr>
            <w:tcW w:w="586" w:type="dxa"/>
          </w:tcPr>
          <w:p>
            <w:pPr>
              <w:widowControl/>
              <w:spacing w:line="360" w:lineRule="auto"/>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06"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2.现场授课</w:t>
            </w:r>
          </w:p>
        </w:tc>
        <w:tc>
          <w:tcPr>
            <w:tcW w:w="2268" w:type="dxa"/>
            <w:vAlign w:val="center"/>
          </w:tcPr>
          <w:p>
            <w:pPr>
              <w:widowControl/>
              <w:jc w:val="center"/>
              <w:rPr>
                <w:rFonts w:ascii="宋体" w:hAnsi="宋体" w:cs="宋体"/>
                <w:kern w:val="0"/>
                <w:sz w:val="24"/>
                <w:szCs w:val="24"/>
              </w:rPr>
            </w:pPr>
            <w:r>
              <w:rPr>
                <w:rFonts w:hint="eastAsia" w:ascii="宋体" w:hAnsi="宋体" w:cs="宋体"/>
                <w:kern w:val="0"/>
                <w:sz w:val="24"/>
                <w:szCs w:val="24"/>
              </w:rPr>
              <w:t>2.1教学实施</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30</w:t>
            </w:r>
          </w:p>
        </w:tc>
        <w:tc>
          <w:tcPr>
            <w:tcW w:w="5527"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1.体现先进教育思想和教学理念，遵循学生认知规律，符合课内外教学实际；</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按照项目化教学设计组织实施教学，关注重点、难点的解决，能够针对学生项目任务完成情况、学习成果达成情况及学习实时反馈及时调整教学进程，关注学生沉浸式学习体验，注重个体差异、因材施教；</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教学环境满足项目化理实一体需求，教学活动开展有序，教学任务明确、互动深入有效，教学气氛生动活泼；</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按照课程标准中设计的教学评价体系开展教学评价，注重过程性学习成果的即时评价；</w:t>
            </w:r>
          </w:p>
          <w:p>
            <w:pPr>
              <w:widowControl/>
              <w:spacing w:line="360" w:lineRule="auto"/>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.合理运用信息技术、数字资源、信息化教学设施设备提高教学与管理成效。</w:t>
            </w:r>
          </w:p>
        </w:tc>
        <w:tc>
          <w:tcPr>
            <w:tcW w:w="492" w:type="dxa"/>
          </w:tcPr>
          <w:p>
            <w:pPr>
              <w:widowControl/>
              <w:spacing w:line="360" w:lineRule="auto"/>
              <w:rPr>
                <w:rFonts w:hint="eastAsia" w:ascii="宋体" w:hAnsi="宋体" w:cs="宋体"/>
                <w:kern w:val="0"/>
                <w:sz w:val="24"/>
                <w:szCs w:val="24"/>
              </w:rPr>
            </w:pPr>
          </w:p>
        </w:tc>
        <w:tc>
          <w:tcPr>
            <w:tcW w:w="582" w:type="dxa"/>
          </w:tcPr>
          <w:p>
            <w:pPr>
              <w:widowControl/>
              <w:spacing w:line="360" w:lineRule="auto"/>
              <w:rPr>
                <w:rFonts w:hint="eastAsia" w:ascii="宋体" w:hAnsi="宋体" w:cs="宋体"/>
                <w:kern w:val="0"/>
                <w:sz w:val="24"/>
                <w:szCs w:val="24"/>
              </w:rPr>
            </w:pPr>
          </w:p>
        </w:tc>
        <w:tc>
          <w:tcPr>
            <w:tcW w:w="579" w:type="dxa"/>
          </w:tcPr>
          <w:p>
            <w:pPr>
              <w:widowControl/>
              <w:spacing w:line="360" w:lineRule="auto"/>
              <w:rPr>
                <w:rFonts w:hint="eastAsia" w:ascii="宋体" w:hAnsi="宋体" w:cs="宋体"/>
                <w:kern w:val="0"/>
                <w:sz w:val="24"/>
                <w:szCs w:val="24"/>
              </w:rPr>
            </w:pPr>
          </w:p>
        </w:tc>
        <w:tc>
          <w:tcPr>
            <w:tcW w:w="586" w:type="dxa"/>
          </w:tcPr>
          <w:p>
            <w:pPr>
              <w:widowControl/>
              <w:spacing w:line="360" w:lineRule="auto"/>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1606" w:type="dxa"/>
            <w:vMerge w:val="continue"/>
            <w:vAlign w:val="center"/>
          </w:tcPr>
          <w:p>
            <w:pPr>
              <w:widowControl/>
              <w:jc w:val="center"/>
              <w:rPr>
                <w:rFonts w:ascii="宋体" w:hAnsi="宋体" w:cs="宋体"/>
                <w:kern w:val="0"/>
                <w:sz w:val="24"/>
                <w:szCs w:val="24"/>
              </w:rPr>
            </w:pPr>
          </w:p>
        </w:tc>
        <w:tc>
          <w:tcPr>
            <w:tcW w:w="2268"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2.2教学素养</w:t>
            </w:r>
            <w:r>
              <w:rPr>
                <w:rFonts w:hint="eastAsia" w:ascii="宋体" w:hAnsi="宋体" w:cs="宋体"/>
                <w:kern w:val="0"/>
                <w:sz w:val="24"/>
                <w:szCs w:val="24"/>
                <w:lang w:val="en-US" w:eastAsia="zh-CN"/>
              </w:rPr>
              <w:t>*</w:t>
            </w:r>
          </w:p>
        </w:tc>
        <w:tc>
          <w:tcPr>
            <w:tcW w:w="993"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10</w:t>
            </w:r>
          </w:p>
        </w:tc>
        <w:tc>
          <w:tcPr>
            <w:tcW w:w="5527"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1.充分展现新时代职业院校教师良好的师德师风、教学技能和信息素养，课程思政、双创教育、职业素养教育、劳动教育自然融入课堂教学，注重发挥教学团队协作优势；</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2.教师课堂教学态度认真、严谨规范、表述清晰、亲和力强；</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对项目化课程教学理念有深入理解，并能融入课堂教学实施过程，从教学内容、教学设计、教学资源、教学组织、教学反思等各环节有所体现。</w:t>
            </w:r>
          </w:p>
        </w:tc>
        <w:tc>
          <w:tcPr>
            <w:tcW w:w="492" w:type="dxa"/>
          </w:tcPr>
          <w:p>
            <w:pPr>
              <w:widowControl/>
              <w:spacing w:line="360" w:lineRule="auto"/>
              <w:jc w:val="left"/>
              <w:rPr>
                <w:rFonts w:hint="eastAsia" w:ascii="宋体" w:hAnsi="宋体" w:cs="宋体"/>
                <w:kern w:val="0"/>
                <w:sz w:val="24"/>
                <w:szCs w:val="24"/>
              </w:rPr>
            </w:pPr>
          </w:p>
        </w:tc>
        <w:tc>
          <w:tcPr>
            <w:tcW w:w="582" w:type="dxa"/>
          </w:tcPr>
          <w:p>
            <w:pPr>
              <w:widowControl/>
              <w:spacing w:line="360" w:lineRule="auto"/>
              <w:jc w:val="left"/>
              <w:rPr>
                <w:rFonts w:hint="eastAsia" w:ascii="宋体" w:hAnsi="宋体" w:cs="宋体"/>
                <w:kern w:val="0"/>
                <w:sz w:val="24"/>
                <w:szCs w:val="24"/>
              </w:rPr>
            </w:pPr>
          </w:p>
        </w:tc>
        <w:tc>
          <w:tcPr>
            <w:tcW w:w="579" w:type="dxa"/>
          </w:tcPr>
          <w:p>
            <w:pPr>
              <w:widowControl/>
              <w:spacing w:line="360" w:lineRule="auto"/>
              <w:jc w:val="left"/>
              <w:rPr>
                <w:rFonts w:hint="eastAsia" w:ascii="宋体" w:hAnsi="宋体" w:cs="宋体"/>
                <w:kern w:val="0"/>
                <w:sz w:val="24"/>
                <w:szCs w:val="24"/>
              </w:rPr>
            </w:pPr>
          </w:p>
        </w:tc>
        <w:tc>
          <w:tcPr>
            <w:tcW w:w="586" w:type="dxa"/>
          </w:tcPr>
          <w:p>
            <w:pPr>
              <w:widowControl/>
              <w:spacing w:line="360" w:lineRule="auto"/>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1606" w:type="dxa"/>
            <w:vMerge w:val="continue"/>
            <w:vAlign w:val="center"/>
          </w:tcPr>
          <w:p>
            <w:pPr>
              <w:widowControl/>
              <w:jc w:val="center"/>
              <w:rPr>
                <w:rFonts w:ascii="宋体" w:hAnsi="宋体" w:cs="宋体"/>
                <w:kern w:val="0"/>
                <w:sz w:val="24"/>
                <w:szCs w:val="24"/>
              </w:rPr>
            </w:pPr>
          </w:p>
        </w:tc>
        <w:tc>
          <w:tcPr>
            <w:tcW w:w="2268" w:type="dxa"/>
            <w:vAlign w:val="center"/>
          </w:tcPr>
          <w:p>
            <w:pPr>
              <w:widowControl/>
              <w:jc w:val="center"/>
              <w:rPr>
                <w:rFonts w:ascii="宋体" w:hAnsi="宋体" w:cs="宋体"/>
                <w:kern w:val="0"/>
                <w:sz w:val="24"/>
                <w:szCs w:val="24"/>
              </w:rPr>
            </w:pPr>
            <w:r>
              <w:rPr>
                <w:rFonts w:hint="eastAsia" w:ascii="宋体" w:hAnsi="宋体" w:cs="宋体"/>
                <w:kern w:val="0"/>
                <w:sz w:val="24"/>
                <w:szCs w:val="24"/>
              </w:rPr>
              <w:t>2.3特色创新</w:t>
            </w:r>
          </w:p>
        </w:tc>
        <w:tc>
          <w:tcPr>
            <w:tcW w:w="993" w:type="dxa"/>
            <w:vAlign w:val="center"/>
          </w:tcPr>
          <w:p>
            <w:pPr>
              <w:widowControl/>
              <w:spacing w:line="360" w:lineRule="auto"/>
              <w:ind w:left="-571" w:leftChars="-272" w:firstLine="571" w:firstLineChars="238"/>
              <w:jc w:val="center"/>
              <w:rPr>
                <w:rFonts w:hint="eastAsia" w:ascii="宋体" w:hAnsi="宋体" w:cs="宋体"/>
                <w:kern w:val="0"/>
                <w:sz w:val="24"/>
                <w:szCs w:val="24"/>
              </w:rPr>
            </w:pPr>
            <w:r>
              <w:rPr>
                <w:rFonts w:hint="eastAsia" w:ascii="宋体" w:hAnsi="宋体" w:cs="宋体"/>
                <w:kern w:val="0"/>
                <w:sz w:val="24"/>
                <w:szCs w:val="24"/>
              </w:rPr>
              <w:t>10</w:t>
            </w:r>
          </w:p>
        </w:tc>
        <w:tc>
          <w:tcPr>
            <w:tcW w:w="5527"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1.全面落实立德树人的根本任务，能够引导学生树立正确的理想信念、学会正确的思维方法、培育正确的劳动观念、增强学生职业荣誉感。</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2.能够合理选取、开发项目，项目任务设计合理，能有效激发学生学习热情和参与度。</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3.教学效果增量明显，学生学习目标达成度可测可评。</w:t>
            </w:r>
          </w:p>
          <w:p>
            <w:pPr>
              <w:spacing w:line="360" w:lineRule="auto"/>
              <w:jc w:val="left"/>
              <w:rPr>
                <w:rFonts w:ascii="宋体" w:hAnsi="宋体" w:cs="宋体"/>
                <w:kern w:val="0"/>
                <w:sz w:val="24"/>
                <w:szCs w:val="24"/>
              </w:rPr>
            </w:pPr>
            <w:r>
              <w:rPr>
                <w:rFonts w:hint="eastAsia" w:ascii="宋体" w:hAnsi="宋体" w:cs="宋体"/>
                <w:kern w:val="0"/>
                <w:sz w:val="24"/>
                <w:szCs w:val="24"/>
              </w:rPr>
              <w:t>4.具有较大借鉴和推广价值。</w:t>
            </w:r>
          </w:p>
        </w:tc>
        <w:tc>
          <w:tcPr>
            <w:tcW w:w="492" w:type="dxa"/>
          </w:tcPr>
          <w:p>
            <w:pPr>
              <w:widowControl/>
              <w:spacing w:line="360" w:lineRule="auto"/>
              <w:jc w:val="left"/>
              <w:rPr>
                <w:rFonts w:hint="eastAsia" w:ascii="宋体" w:hAnsi="宋体" w:cs="宋体"/>
                <w:kern w:val="0"/>
                <w:sz w:val="24"/>
                <w:szCs w:val="24"/>
              </w:rPr>
            </w:pPr>
          </w:p>
        </w:tc>
        <w:tc>
          <w:tcPr>
            <w:tcW w:w="582" w:type="dxa"/>
          </w:tcPr>
          <w:p>
            <w:pPr>
              <w:widowControl/>
              <w:spacing w:line="360" w:lineRule="auto"/>
              <w:jc w:val="left"/>
              <w:rPr>
                <w:rFonts w:hint="eastAsia" w:ascii="宋体" w:hAnsi="宋体" w:cs="宋体"/>
                <w:kern w:val="0"/>
                <w:sz w:val="24"/>
                <w:szCs w:val="24"/>
              </w:rPr>
            </w:pPr>
          </w:p>
        </w:tc>
        <w:tc>
          <w:tcPr>
            <w:tcW w:w="579" w:type="dxa"/>
          </w:tcPr>
          <w:p>
            <w:pPr>
              <w:widowControl/>
              <w:spacing w:line="360" w:lineRule="auto"/>
              <w:jc w:val="left"/>
              <w:rPr>
                <w:rFonts w:hint="eastAsia" w:ascii="宋体" w:hAnsi="宋体" w:cs="宋体"/>
                <w:kern w:val="0"/>
                <w:sz w:val="24"/>
                <w:szCs w:val="24"/>
              </w:rPr>
            </w:pPr>
          </w:p>
        </w:tc>
        <w:tc>
          <w:tcPr>
            <w:tcW w:w="586" w:type="dxa"/>
          </w:tcPr>
          <w:p>
            <w:pPr>
              <w:widowControl/>
              <w:spacing w:line="360" w:lineRule="auto"/>
              <w:jc w:val="left"/>
              <w:rPr>
                <w:rFonts w:hint="eastAsia" w:ascii="宋体" w:hAnsi="宋体" w:cs="宋体"/>
                <w:kern w:val="0"/>
                <w:sz w:val="24"/>
                <w:szCs w:val="24"/>
              </w:rPr>
            </w:pPr>
          </w:p>
        </w:tc>
      </w:tr>
    </w:tbl>
    <w:p>
      <w:pPr>
        <w:rPr>
          <w:rFonts w:ascii="仿宋" w:hAnsi="仿宋" w:eastAsia="仿宋" w:cs="宋体"/>
          <w:sz w:val="24"/>
          <w:szCs w:val="24"/>
        </w:rPr>
      </w:pPr>
    </w:p>
    <w:sectPr>
      <w:pgSz w:w="16838" w:h="11906" w:orient="landscape"/>
      <w:pgMar w:top="1800" w:right="1440" w:bottom="2692"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90542"/>
    <w:rsid w:val="00035068"/>
    <w:rsid w:val="00035B53"/>
    <w:rsid w:val="00054B87"/>
    <w:rsid w:val="000620C0"/>
    <w:rsid w:val="00063176"/>
    <w:rsid w:val="000C0DC8"/>
    <w:rsid w:val="000F58BB"/>
    <w:rsid w:val="00102AE3"/>
    <w:rsid w:val="00156002"/>
    <w:rsid w:val="0018389F"/>
    <w:rsid w:val="001A7E7C"/>
    <w:rsid w:val="001C165D"/>
    <w:rsid w:val="001C63B8"/>
    <w:rsid w:val="001D72CC"/>
    <w:rsid w:val="002376EC"/>
    <w:rsid w:val="00272713"/>
    <w:rsid w:val="002E13F3"/>
    <w:rsid w:val="0033330D"/>
    <w:rsid w:val="00395730"/>
    <w:rsid w:val="00401540"/>
    <w:rsid w:val="004455E7"/>
    <w:rsid w:val="00457989"/>
    <w:rsid w:val="004B0900"/>
    <w:rsid w:val="004C321C"/>
    <w:rsid w:val="004D587E"/>
    <w:rsid w:val="00533C85"/>
    <w:rsid w:val="00545D14"/>
    <w:rsid w:val="00555B74"/>
    <w:rsid w:val="005B5C5C"/>
    <w:rsid w:val="005B7F7E"/>
    <w:rsid w:val="00670F05"/>
    <w:rsid w:val="006779C2"/>
    <w:rsid w:val="006C56AD"/>
    <w:rsid w:val="006E395C"/>
    <w:rsid w:val="00710385"/>
    <w:rsid w:val="00711026"/>
    <w:rsid w:val="00724937"/>
    <w:rsid w:val="00730497"/>
    <w:rsid w:val="007A27FC"/>
    <w:rsid w:val="007C7C50"/>
    <w:rsid w:val="007D49B6"/>
    <w:rsid w:val="0080311B"/>
    <w:rsid w:val="0083623B"/>
    <w:rsid w:val="00867615"/>
    <w:rsid w:val="008804B8"/>
    <w:rsid w:val="00880C98"/>
    <w:rsid w:val="008A3E7C"/>
    <w:rsid w:val="008E1E32"/>
    <w:rsid w:val="008F05F1"/>
    <w:rsid w:val="00906F37"/>
    <w:rsid w:val="0093293D"/>
    <w:rsid w:val="00997370"/>
    <w:rsid w:val="009D5847"/>
    <w:rsid w:val="009E0E5F"/>
    <w:rsid w:val="009F0678"/>
    <w:rsid w:val="00A57AEF"/>
    <w:rsid w:val="00A67104"/>
    <w:rsid w:val="00A95941"/>
    <w:rsid w:val="00AB5A7F"/>
    <w:rsid w:val="00AF2966"/>
    <w:rsid w:val="00B02782"/>
    <w:rsid w:val="00B52824"/>
    <w:rsid w:val="00BC32D9"/>
    <w:rsid w:val="00BE1916"/>
    <w:rsid w:val="00BE6749"/>
    <w:rsid w:val="00C05C0D"/>
    <w:rsid w:val="00C401FD"/>
    <w:rsid w:val="00C43575"/>
    <w:rsid w:val="00C81203"/>
    <w:rsid w:val="00D54127"/>
    <w:rsid w:val="00D613F9"/>
    <w:rsid w:val="00D8322B"/>
    <w:rsid w:val="00DA052B"/>
    <w:rsid w:val="00E335DA"/>
    <w:rsid w:val="00E809A9"/>
    <w:rsid w:val="00EE4228"/>
    <w:rsid w:val="00EF2192"/>
    <w:rsid w:val="00F63A0E"/>
    <w:rsid w:val="00F6421C"/>
    <w:rsid w:val="00F843F2"/>
    <w:rsid w:val="00FD0072"/>
    <w:rsid w:val="01A91A13"/>
    <w:rsid w:val="12E90542"/>
    <w:rsid w:val="1F672DE1"/>
    <w:rsid w:val="21916060"/>
    <w:rsid w:val="23BD699D"/>
    <w:rsid w:val="26BA4A7C"/>
    <w:rsid w:val="38436EE8"/>
    <w:rsid w:val="3E3F14F7"/>
    <w:rsid w:val="41771E0D"/>
    <w:rsid w:val="456D4F69"/>
    <w:rsid w:val="4880446A"/>
    <w:rsid w:val="4E3B0C8F"/>
    <w:rsid w:val="636341B1"/>
    <w:rsid w:val="72A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227</Words>
  <Characters>1299</Characters>
  <Lines>10</Lines>
  <Paragraphs>3</Paragraphs>
  <TotalTime>1</TotalTime>
  <ScaleCrop>false</ScaleCrop>
  <LinksUpToDate>false</LinksUpToDate>
  <CharactersWithSpaces>1523</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2021-05-31T02:59:00Z</dcterms:created>
  <dc:creator>27105</dc:creator>
  <cp:lastModifiedBy>一帆</cp:lastModifiedBy>
  <dcterms:modified xsi:type="dcterms:W3CDTF">2021-09-05T09:53:00Z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